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D5C" w:rsidRPr="00FA2847" w:rsidRDefault="00A96657" w:rsidP="00924A82">
      <w:pPr>
        <w:pStyle w:val="Tytuinfomacjisygnalnej"/>
        <w:spacing w:before="240" w:after="2520"/>
      </w:pPr>
      <w:r w:rsidRPr="00FA2847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35664452" wp14:editId="2F57DB60">
                <wp:simplePos x="0" y="0"/>
                <wp:positionH relativeFrom="margin">
                  <wp:posOffset>2428875</wp:posOffset>
                </wp:positionH>
                <wp:positionV relativeFrom="paragraph">
                  <wp:posOffset>1296670</wp:posOffset>
                </wp:positionV>
                <wp:extent cx="2271395" cy="1154430"/>
                <wp:effectExtent l="0" t="0" r="0" b="7620"/>
                <wp:wrapSquare wrapText="bothSides"/>
                <wp:docPr id="6" name="Pole tekstowe 2" descr="strzałka skierowana grotem w górę oznaczająca &#10;wzrost liczby mieszkań w porównaniu z wynikami NSP 2011 o 19,3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139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6A" w:rsidRPr="007D605C" w:rsidRDefault="003D386A" w:rsidP="003D386A">
                            <w:pPr>
                              <w:pStyle w:val="Ikonawskanika"/>
                            </w:pPr>
                            <w:r w:rsidRPr="003B6D91">
                              <w:rPr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Pr="003B6D91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9E5093">
                              <w:rPr>
                                <w:rStyle w:val="WartowskanikaZnak"/>
                              </w:rPr>
                              <w:t>19,3</w:t>
                            </w:r>
                            <w:r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:rsidR="00587032" w:rsidRPr="007D605C" w:rsidRDefault="00A9524D" w:rsidP="00587032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 l</w:t>
                            </w:r>
                            <w:r w:rsidR="004A6296">
                              <w:t>iczb</w:t>
                            </w:r>
                            <w:r>
                              <w:t>y</w:t>
                            </w:r>
                            <w:r w:rsidR="004A6296">
                              <w:t xml:space="preserve"> mieszkań </w:t>
                            </w:r>
                            <w:r w:rsidR="00567763" w:rsidRPr="00567763">
                              <w:t xml:space="preserve">w porównaniu z </w:t>
                            </w:r>
                            <w:r w:rsidR="003508CA">
                              <w:t xml:space="preserve">wynikami </w:t>
                            </w:r>
                            <w:r w:rsidR="00567763" w:rsidRPr="00567763">
                              <w:t>NSP 201</w:t>
                            </w:r>
                            <w:r w:rsidR="00E27213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664452" id="Pole tekstowe 2" o:spid="_x0000_s1026" alt="strzałka skierowana grotem w górę oznaczająca &#10;wzrost liczby mieszkań w porównaniu z wynikami NSP 2011 o 19,3%&#10;&#10;" style="position:absolute;margin-left:191.25pt;margin-top:102.1pt;width:178.85pt;height:90.9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01cnQIAALEEAAAOAAAAZHJzL2Uyb0RvYy54bWysVFFuEzEQ/UfiDiMj+IJuNk3aJnSDSksR&#10;UikVhQNMvN7EZNez2E52k08Eh+AcPULbezF20jYqf4h8WJ6dmec3b2Zy+KatSlgo6zSZTKQ7HQHK&#10;SMq1mWTi65fTVwcCnEeTY0lGZWKpnHgzevrksKmHqktTKnNlgUGMGzZ1Jqbe18MkcXKqKnQ7VCvD&#10;zoJshZ5NO0lyiw2jV2XS7XT2koZsXluSyjn+erJ2ilHELwol/aeicMpDmQnm5uNp4zkOZzI6xOHE&#10;Yj3VckMD/4FFhdrwo/dQJ+gR5lb/BVVpaclR4XckVQkVhZYq1sDVpJ1H1VxOsVaxFhbH1fcyuf8H&#10;K88XFxZ0nok9AQYrbtEFlQq8mjlPjYKugFw5yZI5b1d4+2OG4GZaWWrQIEwseVVBA5PrK3vzG2hl&#10;UK7w280vifDiWXv0ullxway/lqvxEiqt3GqGtz85pSZ7fdUYNHoOK2iWRs+w0nB+eQEsRgoE6eDl&#10;7vOIEo/QraZ2QyZ9WTNt376llqcuKu/qM5IzB4aOp2gm6sgyxanCnNVKQ2aylbrGcQFk3HyknMvG&#10;uacI1Ba2Cq3k5gCj89Qs7ydFtR4kf+x299PdQV+AZF+a9nu93ThLCQ7v0mvr/HtFFYRLJizNTf6Z&#10;5zG+gYsz5wMnHN7FhScdlTo/1WUZDTsZH5cWFhhmt5Oe7O/HMh6FlQaaTAz63X5ENhTy41hX2vNu&#10;lbrKxEEn/NbTHjR5Z/IY4lGX6zszKc1GpKDLWiHfjlsODMqNKV+yXNzvqAnvPF+mZFcCGt4fno/v&#10;c7RKQPnBsOSDtNcLCxeNXn+/y4bd9oy3PWgkQ2XCC1hfj31c0qCDoSNuTaGjXg9MNlx5L6KMmx0O&#10;i7dtx6iHf5rRHwAAAP//AwBQSwMEFAAGAAgAAAAhAIQd6dXgAAAACwEAAA8AAABkcnMvZG93bnJl&#10;di54bWxMj8FOwzAMhu9IvENkJC4VS+jGNpWmE0MqB3aiY/esyZqKxqmabC1vj3diN1v/p9+f883k&#10;OnYxQ2g9SnieCWAGa69bbCR878unNbAQFWrVeTQSfk2ATXF/l6tM+xG/zKWKDaMSDJmSYGPsM85D&#10;bY1TYeZ7g5Sd/OBUpHVouB7USOWu46kQS+5Ui3TBqt68W1P/VGcnYTucdpWYT8Fu95+7pCyTw8eY&#10;SPn4ML29Aotmiv8wXPVJHQpyOvoz6sA6CfN1+kKohFQsUmBErBaChuM1WgrgRc5vfyj+AAAA//8D&#10;AFBLAQItABQABgAIAAAAIQC2gziS/gAAAOEBAAATAAAAAAAAAAAAAAAAAAAAAABbQ29udGVudF9U&#10;eXBlc10ueG1sUEsBAi0AFAAGAAgAAAAhADj9If/WAAAAlAEAAAsAAAAAAAAAAAAAAAAALwEAAF9y&#10;ZWxzLy5yZWxzUEsBAi0AFAAGAAgAAAAhAE7XTVydAgAAsQQAAA4AAAAAAAAAAAAAAAAALgIAAGRy&#10;cy9lMm9Eb2MueG1sUEsBAi0AFAAGAAgAAAAhAIQd6dXgAAAACwEAAA8AAAAAAAAAAAAAAAAA9wQA&#10;AGRycy9kb3ducmV2LnhtbFBLBQYAAAAABAAEAPMAAAAEBgAAAAA=&#10;" fillcolor="#001d77" stroked="f">
                <v:stroke joinstyle="miter"/>
                <v:textbox>
                  <w:txbxContent>
                    <w:p w:rsidR="003D386A" w:rsidRPr="007D605C" w:rsidRDefault="003D386A" w:rsidP="003D386A">
                      <w:pPr>
                        <w:pStyle w:val="Ikonawskanika"/>
                      </w:pPr>
                      <w:r w:rsidRPr="003B6D91">
                        <w:rPr>
                          <w:sz w:val="72"/>
                          <w:szCs w:val="72"/>
                        </w:rPr>
                        <w:sym w:font="Wingdings" w:char="F0F1"/>
                      </w:r>
                      <w:r w:rsidRPr="003B6D91">
                        <w:rPr>
                          <w:sz w:val="72"/>
                          <w:szCs w:val="72"/>
                        </w:rPr>
                        <w:t xml:space="preserve"> </w:t>
                      </w:r>
                      <w:r w:rsidR="009E5093">
                        <w:rPr>
                          <w:rStyle w:val="WartowskanikaZnak"/>
                        </w:rPr>
                        <w:t>19,3</w:t>
                      </w:r>
                      <w:r>
                        <w:rPr>
                          <w:rStyle w:val="WartowskanikaZnak"/>
                        </w:rPr>
                        <w:t>%</w:t>
                      </w:r>
                    </w:p>
                    <w:p w:rsidR="00587032" w:rsidRPr="007D605C" w:rsidRDefault="00A9524D" w:rsidP="00587032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 l</w:t>
                      </w:r>
                      <w:r w:rsidR="004A6296">
                        <w:t>iczb</w:t>
                      </w:r>
                      <w:r>
                        <w:t>y</w:t>
                      </w:r>
                      <w:r w:rsidR="004A6296">
                        <w:t xml:space="preserve"> mieszkań </w:t>
                      </w:r>
                      <w:r w:rsidR="00567763" w:rsidRPr="00567763">
                        <w:t xml:space="preserve">w porównaniu z </w:t>
                      </w:r>
                      <w:r w:rsidR="003508CA">
                        <w:t xml:space="preserve">wynikami </w:t>
                      </w:r>
                      <w:r w:rsidR="00567763" w:rsidRPr="00567763">
                        <w:t>NSP 201</w:t>
                      </w:r>
                      <w:r w:rsidR="00E27213">
                        <w:t>1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FA2847">
        <w:rPr>
          <w:rFonts w:ascii="Fira Sans" w:hAnsi="Fira Sans"/>
          <w:noProof/>
          <w:color w:val="001D77"/>
          <w:sz w:val="20"/>
          <w:szCs w:val="22"/>
          <w:shd w:val="clear" w:color="auto" w:fill="auto"/>
          <w:lang w:eastAsia="pl-PL"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5887C6B1" wp14:editId="6BDE65D1">
                <wp:simplePos x="0" y="0"/>
                <wp:positionH relativeFrom="margin">
                  <wp:posOffset>0</wp:posOffset>
                </wp:positionH>
                <wp:positionV relativeFrom="page">
                  <wp:posOffset>2301985</wp:posOffset>
                </wp:positionV>
                <wp:extent cx="2292350" cy="1154430"/>
                <wp:effectExtent l="0" t="0" r="0" b="7620"/>
                <wp:wrapTopAndBottom/>
                <wp:docPr id="17" name="Pole tekstowe 2" descr="strzałka skierowana grotem w górę oznaczająca &#10;wzrost liczby ludności w porównaniu z wynikami NSP 2011 o 2,8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350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386A" w:rsidRPr="003D386A" w:rsidRDefault="00924A82" w:rsidP="003B6D91">
                            <w:pPr>
                              <w:pStyle w:val="Wartowskanika"/>
                            </w:pPr>
                            <w:r w:rsidRPr="003B6D91">
                              <w:rPr>
                                <w:color w:val="66AFDE"/>
                                <w:szCs w:val="72"/>
                              </w:rPr>
                              <w:sym w:font="Wingdings" w:char="F0F1"/>
                            </w:r>
                            <w:r w:rsidR="003D386A" w:rsidRPr="003B6D91">
                              <w:rPr>
                                <w:szCs w:val="72"/>
                              </w:rPr>
                              <w:t xml:space="preserve"> </w:t>
                            </w:r>
                            <w:r w:rsidR="00A312C7">
                              <w:t>2,8</w:t>
                            </w:r>
                            <w:r w:rsidR="003D386A">
                              <w:t>%</w:t>
                            </w:r>
                          </w:p>
                          <w:p w:rsidR="006D4D5C" w:rsidRPr="007D605C" w:rsidRDefault="00A312C7" w:rsidP="006D4D5C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567763">
                              <w:t xml:space="preserve"> liczby ludności w porównaniu z </w:t>
                            </w:r>
                            <w:r w:rsidR="003508CA">
                              <w:t xml:space="preserve">wynikami </w:t>
                            </w:r>
                            <w:r w:rsidR="00567763">
                              <w:t>NSP 201</w:t>
                            </w:r>
                            <w:r w:rsidR="00E27213"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87C6B1" id="_x0000_s1027" alt="strzałka skierowana grotem w górę oznaczająca &#10;wzrost liczby ludności w porównaniu z wynikami NSP 2011 o 2,8%&#10;" style="position:absolute;margin-left:0;margin-top:181.25pt;width:180.5pt;height:90.9pt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zs8nQIAALMEAAAOAAAAZHJzL2Uyb0RvYy54bWysVFFu1DAQ/UfiDiMj+IJmE3bZdmlalZYi&#10;pFIqCgfwOs7GrOMJtneT3U8kDoE4Ro/Q9l6MnW1ZlT9EPiyPx/P85s1M9g+7WsNSWqfQ5CzdGTCQ&#10;RmChzCxnXz6fvthl4Dw3BddoZM5W0rHDg8eP9ttmIjOsUBfSAoEYN2mbnFXeN5MkcaKSNXc72EhD&#10;zhJtzT2ZdpYUlreEXuskGwxeJS3aorEopHN0etI72UHEL0sp/MeydNKDzhlx83G1cZ2GNTnY55OZ&#10;5U2lxIYG/wcWNVeGHr2HOuGew8Kqv6BqJSw6LP2OwDrBslRCxhwom3TwIJvLijcy5kLiuOZeJvf/&#10;YMX58sKCKqh2YwaG11SjC9QSvJw7j62EjEEhnSDNnLdrfvt9zsHNlbTYcsNhZtHLGlqYXV/Zm5+A&#10;a8PFmn+9+SE4PHvSHb1u15QxFUCJ9XQFelEYvP0lFIU0aK+vWsONWsAa2pVRc14rOL+8AFIjBYTs&#10;+e7TCBIK1TZuQnwvG2LsuzfYEekoumvOUMwdGDyuuJnJI0vkKskLEioNkclWaI/jAsi0/YAFJcwX&#10;HiNQV9o6VJHqAoRODbO6bxLZeRB0mGV72csRuQT50nQ0HL6MbZTwyV14Y51/J7GGsMmZxYUpPlEr&#10;xjf48sz5wIlP7u6FJx1qVZwqraNhZ9NjbWHJQ9sO0pPxOKbx4Jo20OZsb5SNIrLBEB87ulaexkqr&#10;Ome7g/D1jR40eWuKeMVzpfs9MdFmI1LQpVfId9Oub4w77adYrEg1KniUhqaeNhXaNYOWJoga5NuC&#10;W8lAvzek/F46HIaRi8ZwNM7IsNue6baHG0FQOfMM+u2xj2Ma5DB4RBUqVZQtlLJnsqFMkxHV3Exx&#10;GL1tO9768685+A0AAP//AwBQSwMEFAAGAAgAAAAhAMZcKxffAAAACAEAAA8AAABkcnMvZG93bnJl&#10;di54bWxMj8FOwzAQRO9I/IO1SFwi6rRpoypkU1GkcKAnUnp3420cEduR7Tbh7zEnOM7OauZNuZv1&#10;wG7kfG8NwnKRAiPTWtmbDuHzWD9tgfkgjBSDNYTwTR521f1dKQppJ/NBtyZ0LIYYXwgEFcJYcO5b&#10;RVr4hR3JRO9inRYhStdx6cQUw/XAV2macy16ExuUGOlVUfvVXDXC3l0OTZrNXu2P74ekrpPT25Qg&#10;Pj7ML8/AAs3h7xl+8SM6VJHpbK9GejYgxCEBIctXG2DRzvJlvJwRNut1Brwq+f8B1Q8AAAD//wMA&#10;UEsBAi0AFAAGAAgAAAAhALaDOJL+AAAA4QEAABMAAAAAAAAAAAAAAAAAAAAAAFtDb250ZW50X1R5&#10;cGVzXS54bWxQSwECLQAUAAYACAAAACEAOP0h/9YAAACUAQAACwAAAAAAAAAAAAAAAAAvAQAAX3Jl&#10;bHMvLnJlbHNQSwECLQAUAAYACAAAACEAvOM7PJ0CAACzBAAADgAAAAAAAAAAAAAAAAAuAgAAZHJz&#10;L2Uyb0RvYy54bWxQSwECLQAUAAYACAAAACEAxlwrF98AAAAIAQAADwAAAAAAAAAAAAAAAAD3BAAA&#10;ZHJzL2Rvd25yZXYueG1sUEsFBgAAAAAEAAQA8wAAAAMGAAAAAA==&#10;" fillcolor="#001d77" stroked="f">
                <v:stroke joinstyle="miter"/>
                <v:textbox>
                  <w:txbxContent>
                    <w:p w:rsidR="003D386A" w:rsidRPr="003D386A" w:rsidRDefault="00924A82" w:rsidP="003B6D91">
                      <w:pPr>
                        <w:pStyle w:val="Wartowskanika"/>
                      </w:pPr>
                      <w:r w:rsidRPr="003B6D91">
                        <w:rPr>
                          <w:color w:val="66AFDE"/>
                          <w:szCs w:val="72"/>
                        </w:rPr>
                        <w:sym w:font="Wingdings" w:char="F0F1"/>
                      </w:r>
                      <w:r w:rsidR="003D386A" w:rsidRPr="003B6D91">
                        <w:rPr>
                          <w:szCs w:val="72"/>
                        </w:rPr>
                        <w:t xml:space="preserve"> </w:t>
                      </w:r>
                      <w:r w:rsidR="00A312C7">
                        <w:t>2,8</w:t>
                      </w:r>
                      <w:r w:rsidR="003D386A">
                        <w:t>%</w:t>
                      </w:r>
                    </w:p>
                    <w:p w:rsidR="006D4D5C" w:rsidRPr="007D605C" w:rsidRDefault="00A312C7" w:rsidP="006D4D5C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567763">
                        <w:t xml:space="preserve"> liczby ludności w porównaniu z </w:t>
                      </w:r>
                      <w:r w:rsidR="003508CA">
                        <w:t xml:space="preserve">wynikami </w:t>
                      </w:r>
                      <w:r w:rsidR="00567763">
                        <w:t>NSP 201</w:t>
                      </w:r>
                      <w:r w:rsidR="00E27213">
                        <w:t>1</w:t>
                      </w:r>
                    </w:p>
                  </w:txbxContent>
                </v:textbox>
                <w10:wrap type="topAndBottom" anchorx="margin" anchory="page"/>
              </v:roundrect>
            </w:pict>
          </mc:Fallback>
        </mc:AlternateContent>
      </w:r>
      <w:r w:rsidR="00593B88" w:rsidRPr="00FA2847">
        <w:t>Stan i struktura demograficzna ludności oraz liczba budynków i mieszkań w województwie</w:t>
      </w:r>
      <w:r w:rsidR="00A312C7" w:rsidRPr="00FA2847">
        <w:t xml:space="preserve"> małopolskim</w:t>
      </w:r>
      <w:r w:rsidR="003B6D91" w:rsidRPr="00FA2847">
        <w:t> </w:t>
      </w:r>
      <w:r w:rsidR="00593B88" w:rsidRPr="00FA2847">
        <w:t>– wyniki ostateczne NSP 202</w:t>
      </w:r>
      <w:r w:rsidR="006D4D5C" w:rsidRPr="00FA2847">
        <w:t>1</w:t>
      </w:r>
    </w:p>
    <w:p w:rsidR="00A312C7" w:rsidRPr="00FA2847" w:rsidRDefault="00A312C7" w:rsidP="00A96657">
      <w:pPr>
        <w:pStyle w:val="LID"/>
        <w:spacing w:before="240" w:after="0" w:line="240" w:lineRule="exact"/>
        <w:rPr>
          <w:rFonts w:eastAsia="Fira Sans" w:cs="Fira Sans"/>
          <w:i/>
          <w:color w:val="7F7F7F" w:themeColor="text1" w:themeTint="80"/>
          <w:spacing w:val="-1"/>
        </w:rPr>
      </w:pPr>
      <w:bookmarkStart w:id="0" w:name="_Hlk83019163"/>
      <w:r w:rsidRPr="00FA2847">
        <w:rPr>
          <w:spacing w:val="-1"/>
        </w:rPr>
        <w:t>Wedłu</w:t>
      </w:r>
      <w:r w:rsidR="000D0ABA" w:rsidRPr="00FA2847">
        <w:rPr>
          <w:spacing w:val="-1"/>
        </w:rPr>
        <w:t xml:space="preserve">g ostatecznych wyników </w:t>
      </w:r>
      <w:r w:rsidRPr="00FA2847">
        <w:rPr>
          <w:spacing w:val="-1"/>
        </w:rPr>
        <w:t xml:space="preserve">Narodowego Spisu Powszechnego Ludności i Mieszkań 2021 r. populacja w województwie małopolskim liczyła 3432,3 tys. osób. Liczba ludności była większa o 2,8% w porównaniu z wynikami spisu z 2011 r. Na terenie województwa zlokalizowanych było </w:t>
      </w:r>
      <w:r w:rsidR="000D0ABA" w:rsidRPr="00FA2847">
        <w:rPr>
          <w:spacing w:val="-1"/>
        </w:rPr>
        <w:t>1288,0</w:t>
      </w:r>
      <w:r w:rsidRPr="00FA2847">
        <w:rPr>
          <w:spacing w:val="-1"/>
        </w:rPr>
        <w:t xml:space="preserve"> tys. mieszkań, tj. o </w:t>
      </w:r>
      <w:r w:rsidR="009E5093" w:rsidRPr="00FA2847">
        <w:rPr>
          <w:spacing w:val="-1"/>
        </w:rPr>
        <w:t>19,3%</w:t>
      </w:r>
      <w:r w:rsidRPr="00FA2847">
        <w:rPr>
          <w:spacing w:val="-1"/>
        </w:rPr>
        <w:t xml:space="preserve"> więce</w:t>
      </w:r>
      <w:r w:rsidR="003B6D91" w:rsidRPr="00FA2847">
        <w:rPr>
          <w:spacing w:val="-1"/>
        </w:rPr>
        <w:t>j w porównaniu ze spisem z 2011 </w:t>
      </w:r>
      <w:r w:rsidRPr="00FA2847">
        <w:rPr>
          <w:spacing w:val="-1"/>
        </w:rPr>
        <w:t>r.</w:t>
      </w:r>
    </w:p>
    <w:bookmarkEnd w:id="0"/>
    <w:p w:rsidR="00E95B8E" w:rsidRPr="00FA2847" w:rsidRDefault="0005491A" w:rsidP="00E95B8E">
      <w:pPr>
        <w:pStyle w:val="Nagwek1"/>
        <w:rPr>
          <w:rFonts w:ascii="Fira Sans" w:hAnsi="Fira Sans"/>
          <w:b/>
          <w:szCs w:val="19"/>
        </w:rPr>
      </w:pPr>
      <w:r w:rsidRPr="00FA2847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0400" behindDoc="1" locked="0" layoutInCell="1" allowOverlap="1" wp14:anchorId="4DF4E3E2" wp14:editId="46D730BD">
                <wp:simplePos x="0" y="0"/>
                <wp:positionH relativeFrom="column">
                  <wp:posOffset>5266401</wp:posOffset>
                </wp:positionH>
                <wp:positionV relativeFrom="page">
                  <wp:posOffset>6622877</wp:posOffset>
                </wp:positionV>
                <wp:extent cx="1725295" cy="636270"/>
                <wp:effectExtent l="0" t="0" r="0" b="0"/>
                <wp:wrapTight wrapText="bothSides">
                  <wp:wrapPolygon edited="0">
                    <wp:start x="715" y="0"/>
                    <wp:lineTo x="715" y="20695"/>
                    <wp:lineTo x="20749" y="20695"/>
                    <wp:lineTo x="20749" y="0"/>
                    <wp:lineTo x="715" y="0"/>
                  </wp:wrapPolygon>
                </wp:wrapTight>
                <wp:docPr id="13" name="Pole tekstowe 13" descr="Liczba ludności województwa zwiększyła się o 94,8 tys. w ciągu dekady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6634" w:rsidRPr="00E95B8E" w:rsidRDefault="00272AF5" w:rsidP="00935D17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Liczba ludności województwa zwiększyła się o </w:t>
                            </w:r>
                            <w:r w:rsidR="00A312C7">
                              <w:t>94,8 tys.</w:t>
                            </w:r>
                            <w:r>
                              <w:t xml:space="preserve"> </w:t>
                            </w:r>
                            <w:r w:rsidR="00A312C7">
                              <w:t>w </w:t>
                            </w:r>
                            <w:r w:rsidR="00967DF2">
                              <w:t>ciągu dekady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4E3E2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8" type="#_x0000_t202" alt="Liczba ludności województwa zwiększyła się o 94,8 tys. w ciągu dekady." style="position:absolute;margin-left:414.7pt;margin-top:521.5pt;width:135.85pt;height:50.1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zuVXwIAAFUEAAAOAAAAZHJzL2Uyb0RvYy54bWysVFFuEzEQ/UfiDiN/QzbZJm2z6qYqLUVI&#10;BSoVDuB4vVkTr2exnTrJZyUOgTgGR6C9F2NvWiL4Q+yHNfZ4nue9mdmT03Wr4VZap9CUbDQYMpBG&#10;YKXMomSfPl6+PGbgPDcV12hkyTbSsdPZ82cnoStkjg3qSlogEOOK0JWs8b4rssyJRrbcDbCThpw1&#10;2pZ72tpFVlkeCL3VWT4cHmYBbdVZFNI5Or3onWyW8OtaCv+hrp30oEtGufm02rTO45rNTnixsLxr&#10;lNilwf8hi5YrQ48+QV1wz2Fl1V9QrRIWHdZ+ILDNsK6VkIkDsRkN/2Bz0/BOJi4kjuueZHL/D1a8&#10;v722oCqq3QEDw1uq0TVqCV4unccgIZ5X0gkS7UqJ7ZyDXlUGH74LBQE/y/DzR7X1gcM2qPtvS7fd&#10;PNxxcGQDwnT84hj8xg0ggFD3XxcrwlryajOIyofOFZTATUcp+PUrXFMWSUXXXaFYOjB43nCzkGfW&#10;Ymgkr4j5KEZme6E9josg8/AOK2LAVx4T0Lq2bSwLCQ2ETh2weaq6XHsQ8cmjfJJPJwwE+Q4PDvOj&#10;1BYZLx6jO+v8G4ktRKNklroqofPbK+djNrx4vBIfM3iptE6dpQ2Ekk0n+SQF7Hla5anxtWpLdjyM&#10;X9+KkeRrU6Vgz5XubXpAmx3rSLSn7NfzdSpd/ijmHKsNyWCx73OaSzIatFsGgXq8ZO7LilvJQL81&#10;JOV0NB7HoUib8eQop43d98z3PdwIgiqZZ9Cb5z4NUk/5jCSvVVIj1qbPZJcy9W4SaTdncTj29+nW&#10;77/B7BcAAAD//wMAUEsDBBQABgAIAAAAIQD615XM4AAAAA4BAAAPAAAAZHJzL2Rvd25yZXYueG1s&#10;TI/BTsMwEETvSPyDtUjcqJ00oDbEqRCIK4gClXpz420SEa+j2G3C37M50duO5ml2pthMrhNnHELr&#10;SUOyUCCQKm9bqjV8fb7erUCEaMiazhNq+MUAm/L6qjC59SN94Hkba8EhFHKjoYmxz6UMVYPOhIXv&#10;kdg7+sGZyHKopR3MyOGuk6lSD9KZlvhDY3p8brD62Z6chu+3436Xqff6xd33o5+UJLeWWt/eTE+P&#10;ICJO8R+GuT5Xh5I7HfyJbBCdhlW6zhhlQ2VLXjUjiUoSEIf5ypYpyLKQlzPKPwAAAP//AwBQSwEC&#10;LQAUAAYACAAAACEAtoM4kv4AAADhAQAAEwAAAAAAAAAAAAAAAAAAAAAAW0NvbnRlbnRfVHlwZXNd&#10;LnhtbFBLAQItABQABgAIAAAAIQA4/SH/1gAAAJQBAAALAAAAAAAAAAAAAAAAAC8BAABfcmVscy8u&#10;cmVsc1BLAQItABQABgAIAAAAIQD2MzuVXwIAAFUEAAAOAAAAAAAAAAAAAAAAAC4CAABkcnMvZTJv&#10;RG9jLnhtbFBLAQItABQABgAIAAAAIQD615XM4AAAAA4BAAAPAAAAAAAAAAAAAAAAALkEAABkcnMv&#10;ZG93bnJldi54bWxQSwUGAAAAAAQABADzAAAAxgUAAAAA&#10;" filled="f" stroked="f">
                <v:textbox>
                  <w:txbxContent>
                    <w:p w:rsidR="00216634" w:rsidRPr="00E95B8E" w:rsidRDefault="00272AF5" w:rsidP="00935D17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Liczba ludności województwa zwiększyła się o </w:t>
                      </w:r>
                      <w:r w:rsidR="00A312C7">
                        <w:t>94,8 tys.</w:t>
                      </w:r>
                      <w:r>
                        <w:t xml:space="preserve"> </w:t>
                      </w:r>
                      <w:r w:rsidR="00A312C7">
                        <w:t>w </w:t>
                      </w:r>
                      <w:r w:rsidR="00967DF2">
                        <w:t>ciągu dekady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A6296" w:rsidRPr="00FA2847">
        <w:rPr>
          <w:rFonts w:ascii="Fira Sans" w:hAnsi="Fira Sans"/>
          <w:b/>
          <w:szCs w:val="19"/>
        </w:rPr>
        <w:t xml:space="preserve">Stan i struktura demograficzna ludności </w:t>
      </w:r>
    </w:p>
    <w:p w:rsidR="005A6F0C" w:rsidRPr="00FA2847" w:rsidRDefault="005A6F0C" w:rsidP="003B6D91">
      <w:pPr>
        <w:rPr>
          <w:color w:val="FF0000"/>
        </w:rPr>
      </w:pPr>
      <w:bookmarkStart w:id="1" w:name="_Hlk110936620"/>
      <w:r w:rsidRPr="00FA2847">
        <w:t>Według ostatecznych wyników NSP 2021 w </w:t>
      </w:r>
      <w:r w:rsidR="005946CA" w:rsidRPr="00FA2847">
        <w:t xml:space="preserve">województwie małopolskim </w:t>
      </w:r>
      <w:r w:rsidRPr="00FA2847">
        <w:t xml:space="preserve">31 marca 2021 r. mieszkało </w:t>
      </w:r>
      <w:r w:rsidR="005946CA" w:rsidRPr="00FA2847">
        <w:t>3 432 295</w:t>
      </w:r>
      <w:r w:rsidRPr="00FA2847">
        <w:t xml:space="preserve"> osób (</w:t>
      </w:r>
      <w:r w:rsidR="000B78E1" w:rsidRPr="00FA2847">
        <w:t xml:space="preserve">51,5% </w:t>
      </w:r>
      <w:r w:rsidRPr="00FA2847">
        <w:t>populacji stanowi</w:t>
      </w:r>
      <w:r w:rsidR="000B78E1" w:rsidRPr="00FA2847">
        <w:t>ły</w:t>
      </w:r>
      <w:r w:rsidRPr="00FA2847">
        <w:t xml:space="preserve"> </w:t>
      </w:r>
      <w:r w:rsidR="000B78E1" w:rsidRPr="00FA2847">
        <w:t>kobiety</w:t>
      </w:r>
      <w:r w:rsidRPr="00FA2847">
        <w:t>, a</w:t>
      </w:r>
      <w:r w:rsidR="000B78E1" w:rsidRPr="00FA2847">
        <w:t xml:space="preserve"> 48,5% mężczyźni</w:t>
      </w:r>
      <w:r w:rsidR="005946CA" w:rsidRPr="00FA2847">
        <w:t xml:space="preserve">), </w:t>
      </w:r>
      <w:r w:rsidR="00293957" w:rsidRPr="00FA2847">
        <w:t>czyli</w:t>
      </w:r>
      <w:r w:rsidR="005946CA" w:rsidRPr="00FA2847">
        <w:t xml:space="preserve"> 9,0% ludności Polski.</w:t>
      </w:r>
    </w:p>
    <w:p w:rsidR="005A6F0C" w:rsidRPr="00FA2847" w:rsidRDefault="005A6F0C" w:rsidP="00A96657">
      <w:pPr>
        <w:spacing w:before="0"/>
        <w:rPr>
          <w:rFonts w:eastAsia="Times New Roman" w:cs="Times New Roman"/>
          <w:color w:val="FF0000"/>
          <w:lang w:eastAsia="pl-PL"/>
        </w:rPr>
      </w:pPr>
      <w:r w:rsidRPr="00FA2847">
        <w:t xml:space="preserve">W porównaniu z wynikami NSP 2011 liczba ludności </w:t>
      </w:r>
      <w:r w:rsidR="00574C91" w:rsidRPr="00FA2847">
        <w:t>zwięk</w:t>
      </w:r>
      <w:r w:rsidRPr="00FA2847">
        <w:t xml:space="preserve">szyła się w 2021 r. o </w:t>
      </w:r>
      <w:r w:rsidR="00574C91" w:rsidRPr="00FA2847">
        <w:t>94 824</w:t>
      </w:r>
      <w:r w:rsidRPr="00FA2847">
        <w:t xml:space="preserve">, </w:t>
      </w:r>
      <w:r w:rsidR="00FA2847" w:rsidRPr="00FA2847">
        <w:t>tj. o </w:t>
      </w:r>
      <w:r w:rsidR="00574C91" w:rsidRPr="00FA2847">
        <w:t>2,8</w:t>
      </w:r>
      <w:r w:rsidRPr="00FA2847">
        <w:t>%.</w:t>
      </w:r>
      <w:r w:rsidRPr="00FA2847">
        <w:rPr>
          <w:color w:val="FF0000"/>
        </w:rPr>
        <w:t xml:space="preserve"> </w:t>
      </w:r>
      <w:r w:rsidRPr="00FA2847">
        <w:t xml:space="preserve">Liczba </w:t>
      </w:r>
      <w:r w:rsidR="00293957" w:rsidRPr="00FA2847">
        <w:t xml:space="preserve">kobiet zwiększyła się o 49 461 (tj. 2,9%), a </w:t>
      </w:r>
      <w:r w:rsidR="000B78E1" w:rsidRPr="00FA2847">
        <w:t>mężczyzn</w:t>
      </w:r>
      <w:r w:rsidRPr="00FA2847">
        <w:t xml:space="preserve"> </w:t>
      </w:r>
      <w:r w:rsidR="00293957" w:rsidRPr="00FA2847">
        <w:t xml:space="preserve">– </w:t>
      </w:r>
      <w:r w:rsidRPr="00FA2847">
        <w:t>o </w:t>
      </w:r>
      <w:r w:rsidR="000B78E1" w:rsidRPr="00FA2847">
        <w:t>45</w:t>
      </w:r>
      <w:r w:rsidRPr="00FA2847">
        <w:t> </w:t>
      </w:r>
      <w:r w:rsidR="000B78E1" w:rsidRPr="00FA2847">
        <w:t>363</w:t>
      </w:r>
      <w:r w:rsidRPr="00FA2847">
        <w:t xml:space="preserve"> (tj. </w:t>
      </w:r>
      <w:r w:rsidR="000B78E1" w:rsidRPr="00FA2847">
        <w:t>2,8</w:t>
      </w:r>
      <w:r w:rsidR="00293957" w:rsidRPr="00FA2847">
        <w:t>%).</w:t>
      </w:r>
      <w:r w:rsidR="00A90651" w:rsidRPr="00FA2847">
        <w:t xml:space="preserve"> W okresie </w:t>
      </w:r>
      <w:proofErr w:type="spellStart"/>
      <w:r w:rsidR="00A90651" w:rsidRPr="00FA2847">
        <w:t>międzyspisowym</w:t>
      </w:r>
      <w:proofErr w:type="spellEnd"/>
      <w:r w:rsidR="00A90651" w:rsidRPr="00FA2847">
        <w:t xml:space="preserve"> nie uległy zmianie proporcje według płci.</w:t>
      </w:r>
    </w:p>
    <w:p w:rsidR="005A6F0C" w:rsidRPr="00FA2847" w:rsidRDefault="005A6F0C" w:rsidP="003B6D91">
      <w:pPr>
        <w:pStyle w:val="Tytutablicy"/>
        <w:rPr>
          <w:rFonts w:eastAsia="Fira Sans" w:cs="Fira Sans"/>
          <w:i/>
          <w:color w:val="7F7F7F" w:themeColor="text1" w:themeTint="80"/>
        </w:rPr>
      </w:pPr>
      <w:r w:rsidRPr="00FA2847">
        <w:rPr>
          <w:shd w:val="clear" w:color="auto" w:fill="FFFFFF"/>
        </w:rPr>
        <w:t xml:space="preserve">Tablica </w:t>
      </w:r>
      <w:r w:rsidR="008474CF" w:rsidRPr="00FA2847">
        <w:rPr>
          <w:shd w:val="clear" w:color="auto" w:fill="FFFFFF"/>
        </w:rPr>
        <w:t xml:space="preserve">1. </w:t>
      </w:r>
      <w:r w:rsidRPr="00FA2847">
        <w:rPr>
          <w:shd w:val="clear" w:color="auto" w:fill="FFFFFF"/>
        </w:rPr>
        <w:t xml:space="preserve">Ludność </w:t>
      </w:r>
      <w:r w:rsidR="00A4579C" w:rsidRPr="00FA2847">
        <w:rPr>
          <w:shd w:val="clear" w:color="auto" w:fill="FFFFFF"/>
        </w:rPr>
        <w:t xml:space="preserve">według płci </w:t>
      </w:r>
      <w:r w:rsidRPr="00FA2847">
        <w:rPr>
          <w:shd w:val="clear" w:color="auto" w:fill="FFFFFF"/>
        </w:rPr>
        <w:t>(stan w dniu 31 marca)</w:t>
      </w:r>
      <w:r w:rsidRPr="00FA2847">
        <w:rPr>
          <w:rFonts w:eastAsia="Fira Sans" w:cs="Fira Sans"/>
          <w:i/>
        </w:rPr>
        <w:t xml:space="preserve"> </w:t>
      </w:r>
    </w:p>
    <w:tbl>
      <w:tblPr>
        <w:tblW w:w="793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udność według płci (stan w dniu 31 marca) "/>
      </w:tblPr>
      <w:tblGrid>
        <w:gridCol w:w="2266"/>
        <w:gridCol w:w="1134"/>
        <w:gridCol w:w="1133"/>
        <w:gridCol w:w="1133"/>
        <w:gridCol w:w="1133"/>
        <w:gridCol w:w="1134"/>
      </w:tblGrid>
      <w:tr w:rsidR="001D0AD8" w:rsidRPr="00FA2847" w:rsidTr="00A96657">
        <w:trPr>
          <w:trHeight w:val="283"/>
          <w:tblHeader/>
        </w:trPr>
        <w:tc>
          <w:tcPr>
            <w:tcW w:w="2266" w:type="dxa"/>
            <w:vMerge w:val="restart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Wyszczególnienie</w:t>
            </w:r>
          </w:p>
        </w:tc>
        <w:tc>
          <w:tcPr>
            <w:tcW w:w="2267" w:type="dxa"/>
            <w:gridSpan w:val="2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2011</w:t>
            </w:r>
          </w:p>
        </w:tc>
        <w:tc>
          <w:tcPr>
            <w:tcW w:w="3400" w:type="dxa"/>
            <w:gridSpan w:val="3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2021</w:t>
            </w:r>
          </w:p>
        </w:tc>
      </w:tr>
      <w:tr w:rsidR="001D0AD8" w:rsidRPr="00FA2847" w:rsidTr="00A96657">
        <w:trPr>
          <w:trHeight w:val="283"/>
          <w:tblHeader/>
        </w:trPr>
        <w:tc>
          <w:tcPr>
            <w:tcW w:w="2266" w:type="dxa"/>
            <w:vMerge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w tys.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w %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w tys.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w %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1D0AD8" w:rsidRPr="00FA2847" w:rsidRDefault="001D0AD8" w:rsidP="00A96657">
            <w:pPr>
              <w:pStyle w:val="Tablicagwkarodek"/>
              <w:spacing w:before="0" w:after="0" w:line="240" w:lineRule="auto"/>
            </w:pPr>
            <w:r w:rsidRPr="00FA2847">
              <w:t>2011=100</w:t>
            </w:r>
          </w:p>
        </w:tc>
      </w:tr>
      <w:tr w:rsidR="005A6F0C" w:rsidRPr="00FA2847" w:rsidTr="00A96657">
        <w:trPr>
          <w:trHeight w:val="283"/>
          <w:tblHeader/>
        </w:trPr>
        <w:tc>
          <w:tcPr>
            <w:tcW w:w="2266" w:type="dxa"/>
            <w:shd w:val="clear" w:color="auto" w:fill="auto"/>
            <w:noWrap/>
            <w:vAlign w:val="center"/>
            <w:hideMark/>
          </w:tcPr>
          <w:p w:rsidR="005A6F0C" w:rsidRPr="00FA2847" w:rsidRDefault="005A6F0C" w:rsidP="00A96657">
            <w:pPr>
              <w:pStyle w:val="Tablicaboczek"/>
              <w:spacing w:before="0" w:after="0" w:line="240" w:lineRule="auto"/>
            </w:pPr>
            <w:r w:rsidRPr="00FA2847">
              <w:t>Ogółem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6F0C" w:rsidRPr="00FA2847" w:rsidRDefault="001D0AD8" w:rsidP="00A96657">
            <w:pPr>
              <w:pStyle w:val="Tablicadanerodek"/>
              <w:spacing w:before="0" w:after="0" w:line="240" w:lineRule="auto"/>
            </w:pPr>
            <w:r w:rsidRPr="00FA2847">
              <w:t>3 337,5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5A6F0C" w:rsidRPr="00FA2847" w:rsidRDefault="001D0AD8" w:rsidP="00A96657">
            <w:pPr>
              <w:pStyle w:val="Tablicadanerodek"/>
              <w:spacing w:before="0" w:after="0" w:line="240" w:lineRule="auto"/>
            </w:pPr>
            <w:r w:rsidRPr="00FA2847">
              <w:t>100,0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5A6F0C" w:rsidRPr="00FA2847" w:rsidRDefault="001D0AD8" w:rsidP="00A96657">
            <w:pPr>
              <w:pStyle w:val="Tablicadanerodek"/>
              <w:spacing w:before="0" w:after="0" w:line="240" w:lineRule="auto"/>
            </w:pPr>
            <w:r w:rsidRPr="00FA2847">
              <w:t>3 432,3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5A6F0C" w:rsidRPr="00FA2847" w:rsidRDefault="001D0AD8" w:rsidP="00A96657">
            <w:pPr>
              <w:pStyle w:val="Tablicadanerodek"/>
              <w:spacing w:before="0" w:after="0" w:line="240" w:lineRule="auto"/>
            </w:pPr>
            <w:r w:rsidRPr="00FA2847">
              <w:t>100,0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5A6F0C" w:rsidRPr="00FA2847" w:rsidRDefault="001D0AD8" w:rsidP="00A96657">
            <w:pPr>
              <w:pStyle w:val="Tablicadanerodek"/>
              <w:spacing w:before="0" w:after="0" w:line="240" w:lineRule="auto"/>
            </w:pPr>
            <w:r w:rsidRPr="00FA2847">
              <w:t>102,8</w:t>
            </w:r>
          </w:p>
        </w:tc>
      </w:tr>
      <w:tr w:rsidR="00C7045D" w:rsidRPr="00FA2847" w:rsidTr="00A96657">
        <w:trPr>
          <w:trHeight w:val="283"/>
          <w:tblHeader/>
        </w:trPr>
        <w:tc>
          <w:tcPr>
            <w:tcW w:w="2266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boczek"/>
              <w:spacing w:before="0" w:after="0" w:line="240" w:lineRule="auto"/>
            </w:pPr>
            <w:r w:rsidRPr="00FA2847">
              <w:t>Mężczyźni</w:t>
            </w:r>
          </w:p>
        </w:tc>
        <w:tc>
          <w:tcPr>
            <w:tcW w:w="1134" w:type="dxa"/>
            <w:shd w:val="clear" w:color="auto" w:fill="auto"/>
            <w:noWrap/>
            <w:vAlign w:val="center"/>
          </w:tcPr>
          <w:p w:rsidR="00C7045D" w:rsidRPr="00FA2847" w:rsidRDefault="008474CF" w:rsidP="00A96657">
            <w:pPr>
              <w:pStyle w:val="Tablicadanerodek"/>
              <w:spacing w:before="0" w:after="0" w:line="240" w:lineRule="auto"/>
            </w:pPr>
            <w:r w:rsidRPr="00FA2847">
              <w:t>1 619,8</w:t>
            </w:r>
          </w:p>
        </w:tc>
        <w:tc>
          <w:tcPr>
            <w:tcW w:w="1133" w:type="dxa"/>
            <w:shd w:val="clear" w:color="auto" w:fill="auto"/>
            <w:noWrap/>
            <w:vAlign w:val="center"/>
          </w:tcPr>
          <w:p w:rsidR="00C7045D" w:rsidRPr="00FA2847" w:rsidRDefault="008474CF" w:rsidP="00A96657">
            <w:pPr>
              <w:pStyle w:val="Tablicadanerodek"/>
              <w:spacing w:before="0" w:after="0" w:line="240" w:lineRule="auto"/>
            </w:pPr>
            <w:r w:rsidRPr="00FA2847">
              <w:t>48,5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1 665,2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48,5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102,8</w:t>
            </w:r>
          </w:p>
        </w:tc>
      </w:tr>
      <w:tr w:rsidR="00C7045D" w:rsidRPr="00FA2847" w:rsidTr="00A96657">
        <w:trPr>
          <w:trHeight w:val="283"/>
          <w:tblHeader/>
        </w:trPr>
        <w:tc>
          <w:tcPr>
            <w:tcW w:w="2266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boczek"/>
              <w:spacing w:before="0" w:after="0" w:line="240" w:lineRule="auto"/>
            </w:pPr>
            <w:r w:rsidRPr="00FA2847">
              <w:t>Kobiety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7045D" w:rsidRPr="00FA2847" w:rsidRDefault="008474CF" w:rsidP="00A96657">
            <w:pPr>
              <w:pStyle w:val="Tablicadanerodek"/>
              <w:spacing w:before="0" w:after="0" w:line="240" w:lineRule="auto"/>
            </w:pPr>
            <w:r w:rsidRPr="00FA2847">
              <w:t>1 717,7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7045D" w:rsidRPr="00FA2847" w:rsidRDefault="008474CF" w:rsidP="00A96657">
            <w:pPr>
              <w:pStyle w:val="Tablicadanerodek"/>
              <w:spacing w:before="0" w:after="0" w:line="240" w:lineRule="auto"/>
            </w:pPr>
            <w:r w:rsidRPr="00FA2847">
              <w:t>51,5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1 767,1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51,5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C7045D" w:rsidRPr="00FA2847" w:rsidRDefault="00C7045D" w:rsidP="00A96657">
            <w:pPr>
              <w:pStyle w:val="Tablicadanerodek"/>
              <w:spacing w:before="0" w:after="0" w:line="240" w:lineRule="auto"/>
            </w:pPr>
            <w:r w:rsidRPr="00FA2847">
              <w:t>102,9</w:t>
            </w:r>
          </w:p>
        </w:tc>
      </w:tr>
    </w:tbl>
    <w:p w:rsidR="005A6F0C" w:rsidRPr="00FA2847" w:rsidRDefault="005A6F0C" w:rsidP="00996CC6">
      <w:pPr>
        <w:spacing w:before="240"/>
        <w:rPr>
          <w:color w:val="FF0000"/>
        </w:rPr>
      </w:pPr>
      <w:bookmarkStart w:id="2" w:name="_Hlk110936762"/>
      <w:bookmarkEnd w:id="1"/>
      <w:r w:rsidRPr="00FA2847">
        <w:t xml:space="preserve">W 2021 r. ludność miejska stanowiła </w:t>
      </w:r>
      <w:r w:rsidR="00A90651" w:rsidRPr="00FA2847">
        <w:t>48,0</w:t>
      </w:r>
      <w:r w:rsidRPr="00FA2847">
        <w:t xml:space="preserve">% ogółu ludności, na wsi mieszkało </w:t>
      </w:r>
      <w:r w:rsidR="00A90651" w:rsidRPr="00FA2847">
        <w:t>52,0</w:t>
      </w:r>
      <w:r w:rsidRPr="00FA2847">
        <w:t xml:space="preserve">% (w 2011 r. udziały wynosiły odpowiednio – </w:t>
      </w:r>
      <w:r w:rsidR="00A90651" w:rsidRPr="00FA2847">
        <w:t>49,2</w:t>
      </w:r>
      <w:r w:rsidRPr="00FA2847">
        <w:t xml:space="preserve">% i </w:t>
      </w:r>
      <w:r w:rsidR="00A90651" w:rsidRPr="00FA2847">
        <w:t>50,8</w:t>
      </w:r>
      <w:r w:rsidRPr="00FA2847">
        <w:t xml:space="preserve">%). </w:t>
      </w:r>
      <w:r w:rsidR="00AB6340" w:rsidRPr="00FA2847">
        <w:t>G</w:t>
      </w:r>
      <w:r w:rsidR="00C148A9" w:rsidRPr="00FA2847">
        <w:t>ęstość zaludnienia, tj. liczba osób przypadająca na 1 km</w:t>
      </w:r>
      <w:r w:rsidR="00C148A9" w:rsidRPr="00FA2847">
        <w:rPr>
          <w:vertAlign w:val="superscript"/>
        </w:rPr>
        <w:t>2</w:t>
      </w:r>
      <w:r w:rsidR="00C148A9" w:rsidRPr="00FA2847">
        <w:t xml:space="preserve"> powierzchni województwa, wyniosła 226 osób (w 2011 r. – 220), podczas gdy w Polsce były to 122 osoby (odpowiednio 123).</w:t>
      </w:r>
    </w:p>
    <w:p w:rsidR="006D0F72" w:rsidRPr="00FA2847" w:rsidRDefault="006D0F72" w:rsidP="00A96657">
      <w:pPr>
        <w:pStyle w:val="Tytutablicy"/>
        <w:spacing w:before="240"/>
        <w:rPr>
          <w:rFonts w:eastAsia="Fira Sans" w:cs="Fira Sans"/>
          <w:i/>
          <w:color w:val="7F7F7F" w:themeColor="text1" w:themeTint="80"/>
        </w:rPr>
      </w:pPr>
      <w:r w:rsidRPr="00FA2847">
        <w:rPr>
          <w:shd w:val="clear" w:color="auto" w:fill="FFFFFF"/>
        </w:rPr>
        <w:t>Tablica</w:t>
      </w:r>
      <w:r w:rsidR="00A4579C" w:rsidRPr="00FA2847">
        <w:rPr>
          <w:shd w:val="clear" w:color="auto" w:fill="FFFFFF"/>
        </w:rPr>
        <w:t xml:space="preserve"> 2.</w:t>
      </w:r>
      <w:r w:rsidRPr="00FA2847">
        <w:rPr>
          <w:shd w:val="clear" w:color="auto" w:fill="FFFFFF"/>
        </w:rPr>
        <w:t xml:space="preserve"> Ludność </w:t>
      </w:r>
      <w:r w:rsidR="00A75E90" w:rsidRPr="00FA2847">
        <w:rPr>
          <w:shd w:val="clear" w:color="auto" w:fill="FFFFFF"/>
        </w:rPr>
        <w:t>w miastach i na wsi</w:t>
      </w:r>
      <w:r w:rsidRPr="00FA2847">
        <w:rPr>
          <w:shd w:val="clear" w:color="auto" w:fill="FFFFFF"/>
        </w:rPr>
        <w:t xml:space="preserve"> (stan w dniu 31 marca)</w:t>
      </w:r>
      <w:r w:rsidR="0005491A" w:rsidRPr="00FA2847">
        <w:rPr>
          <w:rFonts w:eastAsia="Fira Sans" w:cs="Fira Sans"/>
          <w:i/>
        </w:rPr>
        <w:t xml:space="preserve"> </w:t>
      </w:r>
    </w:p>
    <w:tbl>
      <w:tblPr>
        <w:tblW w:w="7933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2. Ludność w miastach i na wsi (stan w dniu 31 marca) "/>
      </w:tblPr>
      <w:tblGrid>
        <w:gridCol w:w="2267"/>
        <w:gridCol w:w="1134"/>
        <w:gridCol w:w="1133"/>
        <w:gridCol w:w="1133"/>
        <w:gridCol w:w="1133"/>
        <w:gridCol w:w="1133"/>
      </w:tblGrid>
      <w:tr w:rsidR="00A4579C" w:rsidRPr="00FA2847" w:rsidTr="00A96657">
        <w:trPr>
          <w:trHeight w:val="283"/>
          <w:tblHeader/>
        </w:trPr>
        <w:tc>
          <w:tcPr>
            <w:tcW w:w="2267" w:type="dxa"/>
            <w:vMerge w:val="restart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Wyszczególnienie</w:t>
            </w:r>
          </w:p>
        </w:tc>
        <w:tc>
          <w:tcPr>
            <w:tcW w:w="2267" w:type="dxa"/>
            <w:gridSpan w:val="2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2011</w:t>
            </w:r>
          </w:p>
        </w:tc>
        <w:tc>
          <w:tcPr>
            <w:tcW w:w="3399" w:type="dxa"/>
            <w:gridSpan w:val="3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2021</w:t>
            </w:r>
          </w:p>
        </w:tc>
      </w:tr>
      <w:tr w:rsidR="00A4579C" w:rsidRPr="00FA2847" w:rsidTr="00A96657">
        <w:trPr>
          <w:trHeight w:val="283"/>
          <w:tblHeader/>
        </w:trPr>
        <w:tc>
          <w:tcPr>
            <w:tcW w:w="2267" w:type="dxa"/>
            <w:vMerge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w tys.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w %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w tys.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w %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gwkarodek"/>
              <w:spacing w:before="0" w:after="0" w:line="240" w:lineRule="auto"/>
            </w:pPr>
            <w:r w:rsidRPr="00FA2847">
              <w:t>2011=100</w:t>
            </w:r>
          </w:p>
        </w:tc>
      </w:tr>
      <w:tr w:rsidR="00A4579C" w:rsidRPr="00FA2847" w:rsidTr="00A96657">
        <w:trPr>
          <w:trHeight w:val="283"/>
          <w:tblHeader/>
        </w:trPr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boczek"/>
              <w:spacing w:before="0" w:after="0" w:line="240" w:lineRule="auto"/>
            </w:pPr>
            <w:r w:rsidRPr="00FA2847">
              <w:t>Ogółem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3 337,5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100,0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3 432,3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100,0</w:t>
            </w:r>
          </w:p>
        </w:tc>
        <w:tc>
          <w:tcPr>
            <w:tcW w:w="1133" w:type="dxa"/>
            <w:shd w:val="clear" w:color="auto" w:fill="auto"/>
            <w:noWrap/>
            <w:vAlign w:val="center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102,8</w:t>
            </w:r>
          </w:p>
        </w:tc>
      </w:tr>
      <w:tr w:rsidR="00A4579C" w:rsidRPr="00FA2847" w:rsidTr="00A96657">
        <w:trPr>
          <w:trHeight w:val="283"/>
          <w:tblHeader/>
        </w:trPr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boczek"/>
              <w:spacing w:before="0" w:after="0" w:line="240" w:lineRule="auto"/>
            </w:pPr>
            <w:r w:rsidRPr="00FA2847">
              <w:t>Miasta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1 641,0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49,2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1 648,1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48,0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100,4</w:t>
            </w:r>
          </w:p>
        </w:tc>
      </w:tr>
      <w:tr w:rsidR="00A4579C" w:rsidRPr="00FA2847" w:rsidTr="00A96657">
        <w:trPr>
          <w:trHeight w:val="283"/>
          <w:tblHeader/>
        </w:trPr>
        <w:tc>
          <w:tcPr>
            <w:tcW w:w="2267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boczek"/>
              <w:spacing w:before="0" w:after="0" w:line="240" w:lineRule="auto"/>
            </w:pPr>
            <w:r w:rsidRPr="00FA2847">
              <w:t>Wieś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1 696,5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50,8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1 784,2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52,0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:rsidR="00A4579C" w:rsidRPr="00FA2847" w:rsidRDefault="00A4579C" w:rsidP="00A96657">
            <w:pPr>
              <w:pStyle w:val="Tablicadanerodek"/>
              <w:spacing w:before="0" w:after="0" w:line="240" w:lineRule="auto"/>
            </w:pPr>
            <w:r w:rsidRPr="00FA2847">
              <w:t> 105,2</w:t>
            </w:r>
          </w:p>
        </w:tc>
      </w:tr>
    </w:tbl>
    <w:p w:rsidR="00AB6340" w:rsidRPr="00FA2847" w:rsidRDefault="005C2D18" w:rsidP="0076293F">
      <w:pPr>
        <w:spacing w:before="240"/>
        <w:rPr>
          <w:spacing w:val="-1"/>
          <w:shd w:val="clear" w:color="auto" w:fill="FFFFFF"/>
        </w:rPr>
      </w:pPr>
      <w:bookmarkStart w:id="3" w:name="_Hlk110419682"/>
      <w:bookmarkEnd w:id="2"/>
      <w:r w:rsidRPr="00FA2847">
        <w:rPr>
          <w:spacing w:val="-1"/>
          <w:shd w:val="clear" w:color="auto" w:fill="FFFFFF"/>
        </w:rPr>
        <w:t>Analiz</w:t>
      </w:r>
      <w:r w:rsidR="00C54F2B" w:rsidRPr="00FA2847">
        <w:rPr>
          <w:spacing w:val="-1"/>
          <w:shd w:val="clear" w:color="auto" w:fill="FFFFFF"/>
        </w:rPr>
        <w:t>a</w:t>
      </w:r>
      <w:r w:rsidRPr="00FA2847">
        <w:rPr>
          <w:spacing w:val="-1"/>
          <w:shd w:val="clear" w:color="auto" w:fill="FFFFFF"/>
        </w:rPr>
        <w:t xml:space="preserve"> </w:t>
      </w:r>
      <w:r w:rsidR="00C54F2B" w:rsidRPr="00FA2847">
        <w:rPr>
          <w:spacing w:val="-1"/>
          <w:shd w:val="clear" w:color="auto" w:fill="FFFFFF"/>
        </w:rPr>
        <w:t xml:space="preserve">wyników spisów z </w:t>
      </w:r>
      <w:r w:rsidR="00725460" w:rsidRPr="00FA2847">
        <w:rPr>
          <w:spacing w:val="-1"/>
          <w:shd w:val="clear" w:color="auto" w:fill="FFFFFF"/>
        </w:rPr>
        <w:t xml:space="preserve">lat </w:t>
      </w:r>
      <w:r w:rsidR="00C54F2B" w:rsidRPr="00FA2847">
        <w:rPr>
          <w:spacing w:val="-1"/>
          <w:shd w:val="clear" w:color="auto" w:fill="FFFFFF"/>
        </w:rPr>
        <w:t>2011 i 2021 wykazuje postępujący proces starzenia</w:t>
      </w:r>
      <w:r w:rsidRPr="00FA2847">
        <w:rPr>
          <w:spacing w:val="-1"/>
          <w:shd w:val="clear" w:color="auto" w:fill="FFFFFF"/>
        </w:rPr>
        <w:t xml:space="preserve"> </w:t>
      </w:r>
      <w:r w:rsidR="00C54F2B" w:rsidRPr="00FA2847">
        <w:rPr>
          <w:spacing w:val="-1"/>
          <w:shd w:val="clear" w:color="auto" w:fill="FFFFFF"/>
        </w:rPr>
        <w:t>się mieszkańców województwa, choć na tle kraju jest on relatywnie korzystny.</w:t>
      </w:r>
      <w:r w:rsidR="0001744C" w:rsidRPr="00FA2847">
        <w:rPr>
          <w:spacing w:val="-1"/>
          <w:shd w:val="clear" w:color="auto" w:fill="FFFFFF"/>
        </w:rPr>
        <w:t xml:space="preserve"> W ciągu dekady w populacji osób </w:t>
      </w:r>
      <w:r w:rsidR="00AB6340" w:rsidRPr="00FA2847">
        <w:rPr>
          <w:spacing w:val="-1"/>
          <w:shd w:val="clear" w:color="auto" w:fill="FFFFFF"/>
        </w:rPr>
        <w:t>w wieku 60 lat i więcej odnotowano wzrost o 26,3% (w Polsce – o 27,6%), jednocześnie liczba osób najmłodszych, tj. w wieku 0–14 lat zwiększyła się o 5,0% (w kraju – o 1,8%).</w:t>
      </w:r>
    </w:p>
    <w:p w:rsidR="005C2D18" w:rsidRPr="00FA2847" w:rsidRDefault="00A96657" w:rsidP="00A96657">
      <w:pPr>
        <w:pStyle w:val="Tytuwykresu0"/>
        <w:rPr>
          <w:shd w:val="clear" w:color="auto" w:fill="FFFFFF"/>
        </w:rPr>
      </w:pPr>
      <w:r w:rsidRPr="00FA2847">
        <w:lastRenderedPageBreak/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342443</wp:posOffset>
            </wp:positionV>
            <wp:extent cx="4857750" cy="4095750"/>
            <wp:effectExtent l="0" t="0" r="0" b="0"/>
            <wp:wrapTopAndBottom/>
            <wp:docPr id="2" name="Obraz 2" descr="Wykres 1. przedstawiajacy ludność według płci i wieku (stan w dniu 31 marca 2021 r.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cicm\AppData\Local\Microsoft\Windows\INetCache\Content.Word\piramida wieku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029" w:rsidRPr="00FA2847">
        <w:rPr>
          <w:shd w:val="clear" w:color="auto" w:fill="FFFFFF"/>
        </w:rPr>
        <w:t xml:space="preserve"> </w:t>
      </w:r>
      <w:r w:rsidR="00AB6340" w:rsidRPr="00FA2847">
        <w:rPr>
          <w:shd w:val="clear" w:color="auto" w:fill="FFFFFF"/>
        </w:rPr>
        <w:t>Wykres 1. Ludność według płci i wieku (stan w dniu 31 marca)</w:t>
      </w:r>
      <w:r w:rsidR="00C54F2B" w:rsidRPr="00FA2847">
        <w:rPr>
          <w:shd w:val="clear" w:color="auto" w:fill="FFFFFF"/>
        </w:rPr>
        <w:t xml:space="preserve"> </w:t>
      </w:r>
    </w:p>
    <w:p w:rsidR="00D235B0" w:rsidRPr="00FA2847" w:rsidRDefault="00D235B0" w:rsidP="00A06220">
      <w:pPr>
        <w:spacing w:before="360"/>
        <w:rPr>
          <w:noProof/>
          <w:color w:val="FF0000"/>
          <w:spacing w:val="-2"/>
          <w:szCs w:val="19"/>
        </w:rPr>
      </w:pPr>
      <w:r w:rsidRPr="00FA2847">
        <w:rPr>
          <w:noProof/>
          <w:spacing w:val="-2"/>
          <w:szCs w:val="19"/>
        </w:rPr>
        <w:t xml:space="preserve">Spośród </w:t>
      </w:r>
      <w:r w:rsidR="00581141" w:rsidRPr="00FA2847">
        <w:rPr>
          <w:noProof/>
          <w:spacing w:val="-2"/>
          <w:szCs w:val="19"/>
        </w:rPr>
        <w:t>182</w:t>
      </w:r>
      <w:r w:rsidRPr="00FA2847">
        <w:rPr>
          <w:noProof/>
          <w:spacing w:val="-2"/>
          <w:szCs w:val="19"/>
        </w:rPr>
        <w:t xml:space="preserve"> gmin </w:t>
      </w:r>
      <w:r w:rsidR="00581141" w:rsidRPr="00FA2847">
        <w:rPr>
          <w:noProof/>
          <w:spacing w:val="-2"/>
          <w:szCs w:val="19"/>
        </w:rPr>
        <w:t>położonych w województwie małopolskim</w:t>
      </w:r>
      <w:r w:rsidRPr="00FA2847">
        <w:rPr>
          <w:noProof/>
          <w:spacing w:val="-2"/>
          <w:szCs w:val="19"/>
        </w:rPr>
        <w:t xml:space="preserve"> w 2021 roku </w:t>
      </w:r>
      <w:r w:rsidR="00581141" w:rsidRPr="00FA2847">
        <w:rPr>
          <w:noProof/>
          <w:spacing w:val="-2"/>
          <w:szCs w:val="19"/>
        </w:rPr>
        <w:t>wzrost</w:t>
      </w:r>
      <w:r w:rsidRPr="00FA2847">
        <w:rPr>
          <w:noProof/>
          <w:spacing w:val="-2"/>
          <w:szCs w:val="19"/>
        </w:rPr>
        <w:t xml:space="preserve"> liczby ludności w stosunku do wyników NSP 2011</w:t>
      </w:r>
      <w:r w:rsidR="00581141" w:rsidRPr="00FA2847">
        <w:rPr>
          <w:noProof/>
          <w:spacing w:val="-2"/>
          <w:szCs w:val="19"/>
        </w:rPr>
        <w:t xml:space="preserve"> miał miejsce w 107</w:t>
      </w:r>
      <w:r w:rsidRPr="00FA2847">
        <w:rPr>
          <w:noProof/>
          <w:spacing w:val="-2"/>
          <w:szCs w:val="19"/>
        </w:rPr>
        <w:t xml:space="preserve"> gminach, w tym w </w:t>
      </w:r>
      <w:r w:rsidR="00581141" w:rsidRPr="00FA2847">
        <w:rPr>
          <w:noProof/>
          <w:spacing w:val="-2"/>
          <w:szCs w:val="19"/>
        </w:rPr>
        <w:t>51</w:t>
      </w:r>
      <w:r w:rsidRPr="00FA2847">
        <w:rPr>
          <w:noProof/>
          <w:spacing w:val="-2"/>
          <w:szCs w:val="19"/>
        </w:rPr>
        <w:t xml:space="preserve"> gminach </w:t>
      </w:r>
      <w:r w:rsidR="00581141" w:rsidRPr="00FA2847">
        <w:rPr>
          <w:noProof/>
          <w:spacing w:val="-2"/>
          <w:szCs w:val="19"/>
        </w:rPr>
        <w:t>przyrost</w:t>
      </w:r>
      <w:r w:rsidRPr="00FA2847">
        <w:rPr>
          <w:noProof/>
          <w:spacing w:val="-2"/>
          <w:szCs w:val="19"/>
        </w:rPr>
        <w:t xml:space="preserve"> ludności wyniósł powyżej 5%, a w </w:t>
      </w:r>
      <w:r w:rsidR="00581141" w:rsidRPr="00FA2847">
        <w:rPr>
          <w:noProof/>
          <w:spacing w:val="-2"/>
          <w:szCs w:val="19"/>
        </w:rPr>
        <w:t>15</w:t>
      </w:r>
      <w:r w:rsidRPr="00FA2847">
        <w:rPr>
          <w:noProof/>
          <w:spacing w:val="-2"/>
          <w:szCs w:val="19"/>
        </w:rPr>
        <w:t xml:space="preserve"> powyżej 10%.</w:t>
      </w:r>
    </w:p>
    <w:p w:rsidR="00D235B0" w:rsidRPr="00FA2847" w:rsidRDefault="00581141" w:rsidP="00B035F5">
      <w:pPr>
        <w:spacing w:after="0"/>
        <w:rPr>
          <w:noProof/>
          <w:color w:val="FF0000"/>
          <w:spacing w:val="-2"/>
          <w:szCs w:val="19"/>
        </w:rPr>
      </w:pPr>
      <w:r w:rsidRPr="00FA2847">
        <w:rPr>
          <w:noProof/>
          <w:spacing w:val="-2"/>
          <w:szCs w:val="19"/>
        </w:rPr>
        <w:t>Niemal wszystkie</w:t>
      </w:r>
      <w:r w:rsidR="00D235B0" w:rsidRPr="00FA2847">
        <w:rPr>
          <w:noProof/>
          <w:spacing w:val="-2"/>
          <w:szCs w:val="19"/>
        </w:rPr>
        <w:t xml:space="preserve"> gmin</w:t>
      </w:r>
      <w:r w:rsidRPr="00FA2847">
        <w:rPr>
          <w:noProof/>
          <w:spacing w:val="-2"/>
          <w:szCs w:val="19"/>
        </w:rPr>
        <w:t>y</w:t>
      </w:r>
      <w:r w:rsidR="00D235B0" w:rsidRPr="00FA2847">
        <w:rPr>
          <w:noProof/>
          <w:spacing w:val="-2"/>
          <w:szCs w:val="19"/>
        </w:rPr>
        <w:t xml:space="preserve">, które odnotowały duży </w:t>
      </w:r>
      <w:r w:rsidRPr="00FA2847">
        <w:rPr>
          <w:noProof/>
          <w:spacing w:val="-2"/>
          <w:szCs w:val="19"/>
        </w:rPr>
        <w:t>wzrost</w:t>
      </w:r>
      <w:r w:rsidR="00D235B0" w:rsidRPr="00FA2847">
        <w:rPr>
          <w:noProof/>
          <w:spacing w:val="-2"/>
          <w:szCs w:val="19"/>
        </w:rPr>
        <w:t xml:space="preserve"> liczby ludności (powyżej 10%) znajduj</w:t>
      </w:r>
      <w:r w:rsidRPr="00FA2847">
        <w:rPr>
          <w:noProof/>
          <w:spacing w:val="-2"/>
          <w:szCs w:val="19"/>
        </w:rPr>
        <w:t>ą</w:t>
      </w:r>
      <w:r w:rsidR="00D235B0" w:rsidRPr="00FA2847">
        <w:rPr>
          <w:noProof/>
          <w:spacing w:val="-2"/>
          <w:szCs w:val="19"/>
        </w:rPr>
        <w:t xml:space="preserve"> się na terenach </w:t>
      </w:r>
      <w:r w:rsidRPr="00FA2847">
        <w:rPr>
          <w:noProof/>
          <w:spacing w:val="-2"/>
          <w:szCs w:val="19"/>
        </w:rPr>
        <w:t>położonych w niedalekim sąsiedztwie Krakowa</w:t>
      </w:r>
      <w:r w:rsidR="00D235B0" w:rsidRPr="00FA2847">
        <w:rPr>
          <w:noProof/>
          <w:spacing w:val="-2"/>
          <w:szCs w:val="19"/>
        </w:rPr>
        <w:t xml:space="preserve">. </w:t>
      </w:r>
      <w:r w:rsidR="006E66F5" w:rsidRPr="00FA2847">
        <w:rPr>
          <w:noProof/>
          <w:spacing w:val="-2"/>
          <w:szCs w:val="19"/>
        </w:rPr>
        <w:t xml:space="preserve">Gminami o największym wzroście </w:t>
      </w:r>
      <w:r w:rsidR="00E01C4E" w:rsidRPr="00FA2847">
        <w:rPr>
          <w:noProof/>
          <w:spacing w:val="-2"/>
          <w:szCs w:val="19"/>
        </w:rPr>
        <w:t>populacji</w:t>
      </w:r>
      <w:r w:rsidR="006E66F5" w:rsidRPr="00FA2847">
        <w:rPr>
          <w:noProof/>
          <w:spacing w:val="-2"/>
          <w:szCs w:val="19"/>
        </w:rPr>
        <w:t xml:space="preserve"> były: Wielka Wieś (</w:t>
      </w:r>
      <w:r w:rsidR="00E01C4E" w:rsidRPr="00FA2847">
        <w:rPr>
          <w:noProof/>
          <w:spacing w:val="-2"/>
          <w:szCs w:val="19"/>
        </w:rPr>
        <w:t>48,4%), Zielonki (41,9%), Michałowice (38,1%) i Niepołomice (31,1%). Spośród 75 gmin, w których liczba ludności była mniejsza w porównaniu z wynikami NSP 2011, najgłębszy spadek odnotowano w gminie Słaboszów (o 9,5%).</w:t>
      </w:r>
    </w:p>
    <w:p w:rsidR="0005491A" w:rsidRPr="00FA2847" w:rsidRDefault="00372EDB" w:rsidP="00B035F5">
      <w:pPr>
        <w:pStyle w:val="Tytuwykresu0"/>
        <w:spacing w:before="240"/>
        <w:rPr>
          <w:rFonts w:eastAsia="Fira Sans" w:cs="Fira Sans"/>
          <w:i/>
          <w:color w:val="7F7F7F" w:themeColor="text1" w:themeTint="80"/>
        </w:rPr>
      </w:pPr>
      <w:r w:rsidRPr="00FA2847">
        <w:drawing>
          <wp:anchor distT="0" distB="0" distL="114300" distR="114300" simplePos="0" relativeHeight="2517760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352272</wp:posOffset>
            </wp:positionV>
            <wp:extent cx="4438800" cy="3078000"/>
            <wp:effectExtent l="0" t="0" r="0" b="8255"/>
            <wp:wrapTopAndBottom/>
            <wp:docPr id="3" name="Obraz 3" descr="Mapa 1. przedstawiająca zmianę liczby ludności w latach 2011–2021 (stan w dniu 31 marca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a 1  Zmiana liczby ludnosc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800" cy="3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2847">
        <w:rPr>
          <w:shd w:val="clear" w:color="auto" w:fill="FFFFFF"/>
        </w:rPr>
        <w:t>Mapa 1. Zmian</w:t>
      </w:r>
      <w:r w:rsidR="00A96657" w:rsidRPr="00FA2847">
        <w:rPr>
          <w:shd w:val="clear" w:color="auto" w:fill="FFFFFF"/>
        </w:rPr>
        <w:t>a liczby ludności w latach 2011–</w:t>
      </w:r>
      <w:r w:rsidRPr="00FA2847">
        <w:rPr>
          <w:shd w:val="clear" w:color="auto" w:fill="FFFFFF"/>
        </w:rPr>
        <w:t>2021 (stan w dniu 31 marca)</w:t>
      </w:r>
    </w:p>
    <w:p w:rsidR="001078A4" w:rsidRPr="00FA2847" w:rsidRDefault="001078A4" w:rsidP="00A75E90">
      <w:pPr>
        <w:rPr>
          <w:rFonts w:eastAsia="Fira Sans" w:cs="Fira Sans"/>
          <w:color w:val="7F7F7F" w:themeColor="text1" w:themeTint="80"/>
        </w:rPr>
      </w:pPr>
    </w:p>
    <w:p w:rsidR="00A75E90" w:rsidRPr="00FA2847" w:rsidRDefault="00921822" w:rsidP="00FA2847">
      <w:pPr>
        <w:suppressAutoHyphens/>
        <w:spacing w:before="0"/>
        <w:rPr>
          <w:rFonts w:eastAsia="Fira Sans" w:cs="Fira Sans"/>
          <w:color w:val="7F7F7F" w:themeColor="text1" w:themeTint="80"/>
        </w:rPr>
      </w:pPr>
      <w:r w:rsidRPr="00FA2847">
        <w:rPr>
          <w:rFonts w:eastAsia="Fira Sans" w:cs="Fira Sans"/>
        </w:rPr>
        <w:lastRenderedPageBreak/>
        <w:t>Wyniki NSP 2021 wskazują, że w ciągu minionej dekady nie zmienił się wskaźnik feminizacji. Przeciętnie w województwie na 100 mężczyzn przypadało 106 kobiet</w:t>
      </w:r>
      <w:r w:rsidR="00725460" w:rsidRPr="00FA2847">
        <w:rPr>
          <w:rFonts w:eastAsia="Fira Sans" w:cs="Fira Sans"/>
        </w:rPr>
        <w:t xml:space="preserve"> (w Polsce – 107)</w:t>
      </w:r>
      <w:r w:rsidRPr="00FA2847">
        <w:rPr>
          <w:rFonts w:eastAsia="Fira Sans" w:cs="Fira Sans"/>
        </w:rPr>
        <w:t>. Omawiany wskaźnik najwyższą wartość, podobnie jak w popr</w:t>
      </w:r>
      <w:r w:rsidR="00967DF2" w:rsidRPr="00FA2847">
        <w:rPr>
          <w:rFonts w:eastAsia="Fira Sans" w:cs="Fira Sans"/>
        </w:rPr>
        <w:t>z</w:t>
      </w:r>
      <w:r w:rsidR="00FA2847" w:rsidRPr="00FA2847">
        <w:rPr>
          <w:rFonts w:eastAsia="Fira Sans" w:cs="Fira Sans"/>
        </w:rPr>
        <w:t xml:space="preserve">ednim spisie, osiągnął w gminie </w:t>
      </w:r>
      <w:r w:rsidRPr="00FA2847">
        <w:rPr>
          <w:rFonts w:eastAsia="Fira Sans" w:cs="Fira Sans"/>
        </w:rPr>
        <w:t>Zakopane (115). Wysoki wskaźnik feminizacji wystąpił ponadto w Krakowie (114), Tarnowie oraz w gminach miejskich Nowy Targ i Oświęcim (po 112).</w:t>
      </w:r>
      <w:r w:rsidR="00135675" w:rsidRPr="00FA2847">
        <w:rPr>
          <w:rFonts w:eastAsia="Fira Sans" w:cs="Fira Sans"/>
        </w:rPr>
        <w:t xml:space="preserve"> Gminami o najniższym wskaźniku feminizacji były Łabowa i Lipnica Murowana (po 95).</w:t>
      </w:r>
    </w:p>
    <w:p w:rsidR="0005491A" w:rsidRPr="00FA2847" w:rsidRDefault="00967DF2" w:rsidP="00B035F5">
      <w:pPr>
        <w:pStyle w:val="Tytuwykresu0"/>
        <w:rPr>
          <w:shd w:val="clear" w:color="auto" w:fill="FFFFFF"/>
        </w:rPr>
      </w:pPr>
      <w:r w:rsidRPr="00FA2847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4B8EAAE2" wp14:editId="3B3E8302">
                <wp:simplePos x="0" y="0"/>
                <wp:positionH relativeFrom="column">
                  <wp:posOffset>5494577</wp:posOffset>
                </wp:positionH>
                <wp:positionV relativeFrom="page">
                  <wp:posOffset>1699260</wp:posOffset>
                </wp:positionV>
                <wp:extent cx="1452880" cy="636270"/>
                <wp:effectExtent l="0" t="0" r="0" b="0"/>
                <wp:wrapTight wrapText="bothSides">
                  <wp:wrapPolygon edited="0">
                    <wp:start x="850" y="0"/>
                    <wp:lineTo x="850" y="20695"/>
                    <wp:lineTo x="20675" y="20695"/>
                    <wp:lineTo x="20675" y="0"/>
                    <wp:lineTo x="850" y="0"/>
                  </wp:wrapPolygon>
                </wp:wrapTight>
                <wp:docPr id="25" name="Pole tekstowe 25" descr="Podobnie, jak w 2011 r. wskaźnik feminizacji wyniósł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2880" cy="636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F2" w:rsidRPr="00E95B8E" w:rsidRDefault="00967DF2" w:rsidP="00967DF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Podobnie, jak w 2011 r. wskaźnik feminizacji wyniósł 106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EAAE2" id="Pole tekstowe 25" o:spid="_x0000_s1029" type="#_x0000_t202" alt="Podobnie, jak w 2011 r. wskaźnik feminizacji wyniósł 106" style="position:absolute;margin-left:432.65pt;margin-top:133.8pt;width:114.4pt;height:50.1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ZidTAIAAEQEAAAOAAAAZHJzL2Uyb0RvYy54bWysU8FuEzEQvSPxDyOfIZukSZqusqlKSxFS&#10;gUqFD3C83qybtWex3XrTY3+JG1fU/2LsTUNUbog9WLZn/WbemzeL0043cC+tU2gKNhoMGUgjsFRm&#10;XbBvXy/fzhk4z03JGzSyYFvp2Ony9atFaHM5xhqbUlogEOPy0Bas9r7Ns8yJWmruBthKQ8EKreae&#10;jnadlZYHQtdNNh4OZ1lAW7YWhXSObi/6IFsm/KqSwn+pKic9NAWj2nxabVpXcc2WC56vLW9rJXZl&#10;8H+oQnNlKOke6oJ7DndW/QWllbDosPIDgTrDqlJCJg7EZjR8weam5q1MXEgc1+5lcv8PVny+v7ag&#10;yoKNpwwM19Sja2wkeLlxHoOEeF9KJ0i0ayxxZZR8A7d8AwGo5BHYAQS34U8/jdpAJbUy6oGLWwVh&#10;a9SvH+7pEUbDWRQ6tC6nfDctZfTdO+zIMEk0116h2DgweF5zs5Zn1mKoJS+J6Ci+zA6e9jgugqzC&#10;JyypYH7nMQF1ldWxC6QrEDo1fLtvsuw8iJhyMh3P5xQSFJsdzcbHyQUZz59ft9b5DxI1xE3BLJko&#10;ofP7K+djNTx//iUmM3ipmiYZqTEQCnYyJc1eRLTy5PNG6YLNh/HrnRdJvjdleuy5avo9JWjMjnUk&#10;2lP23apLnTp6FnOF5ZZksNjbmsaQNjXaBwaBLF0w9/2OW8mg+WhIypPRZBJnIB0m0+MxHexhZHUY&#10;4UYQVME8g3577tPc9MTOSPJKJTVib/pKdiWTVZNIu7GKs3B4Tn/9Gf7lbwAAAP//AwBQSwMEFAAG&#10;AAgAAAAhAAUw2IngAAAADAEAAA8AAABkcnMvZG93bnJldi54bWxMj8tOwzAQRfdI/IM1SOyo3Vea&#10;hkwqBGILaoFK3bnxNImIx1HsNuHvcVewHN2je8/km9G24kK9bxwjTCcKBHHpTMMVwufH60MKwgfN&#10;RreOCeGHPGyK25tcZ8YNvKXLLlQilrDPNEIdQpdJ6cuarPYT1xHH7OR6q0M8+0qaXg+x3LZyplQi&#10;rW44LtS6o+eayu/d2SJ8vZ0O+4V6r17sshvcqCTbtUS8vxufHkEEGsMfDFf9qA5FdDq6MxsvWoQ0&#10;Wc4jijBLVgmIK6HWiymII8I8WaUgi1z+f6L4BQAA//8DAFBLAQItABQABgAIAAAAIQC2gziS/gAA&#10;AOEBAAATAAAAAAAAAAAAAAAAAAAAAABbQ29udGVudF9UeXBlc10ueG1sUEsBAi0AFAAGAAgAAAAh&#10;ADj9If/WAAAAlAEAAAsAAAAAAAAAAAAAAAAALwEAAF9yZWxzLy5yZWxzUEsBAi0AFAAGAAgAAAAh&#10;AEAdmJ1MAgAARAQAAA4AAAAAAAAAAAAAAAAALgIAAGRycy9lMm9Eb2MueG1sUEsBAi0AFAAGAAgA&#10;AAAhAAUw2IngAAAADAEAAA8AAAAAAAAAAAAAAAAApgQAAGRycy9kb3ducmV2LnhtbFBLBQYAAAAA&#10;BAAEAPMAAACzBQAAAAA=&#10;" filled="f" stroked="f">
                <v:textbox>
                  <w:txbxContent>
                    <w:p w:rsidR="00967DF2" w:rsidRPr="00E95B8E" w:rsidRDefault="00967DF2" w:rsidP="00967DF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Podobnie, jak w 2011 r. wskaźnik feminizacji wyniósł 106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35675" w:rsidRPr="00FA2847">
        <w:rPr>
          <w:shd w:val="clear" w:color="auto" w:fill="FFFFFF"/>
        </w:rPr>
        <w:t>Mapa 2. Wskaźnik feminizacji w 2021 r. (stan w dniu 31 marca)</w:t>
      </w:r>
    </w:p>
    <w:p w:rsidR="000D1249" w:rsidRPr="00FA2847" w:rsidRDefault="000D1249" w:rsidP="00A06220">
      <w:pPr>
        <w:spacing w:before="360"/>
        <w:rPr>
          <w:shd w:val="clear" w:color="auto" w:fill="FFFFFF"/>
        </w:rPr>
      </w:pPr>
      <w:r w:rsidRPr="00FA2847">
        <w:rPr>
          <w:noProof/>
          <w:lang w:eastAsia="pl-PL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4446000" cy="3085200"/>
            <wp:effectExtent l="0" t="0" r="0" b="1270"/>
            <wp:wrapTopAndBottom/>
            <wp:docPr id="4" name="Obraz 4" descr="Mapa 2. przedstawiająca wskaźnik feminizacji w 2021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cicm\AppData\Local\Microsoft\Windows\INetCache\Content.Word\mapa 2 Wspolczynnik feminizacj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000" cy="308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47D" w:rsidRPr="00FA2847">
        <w:rPr>
          <w:shd w:val="clear" w:color="auto" w:fill="FFFFFF"/>
        </w:rPr>
        <w:t>Ludność w województwie koncentrowała się głównie w miastach na prawach powiatu oraz innych większych ośrodkach miejskich. Największą gęstością zaludnienia charakteryzował się Kraków (2</w:t>
      </w:r>
      <w:r w:rsidR="007F02F7" w:rsidRPr="00FA2847">
        <w:rPr>
          <w:shd w:val="clear" w:color="auto" w:fill="FFFFFF"/>
        </w:rPr>
        <w:t xml:space="preserve"> </w:t>
      </w:r>
      <w:r w:rsidR="002E047D" w:rsidRPr="00FA2847">
        <w:rPr>
          <w:shd w:val="clear" w:color="auto" w:fill="FFFFFF"/>
        </w:rPr>
        <w:t>450 osób/km</w:t>
      </w:r>
      <w:r w:rsidR="002E047D" w:rsidRPr="00FA2847">
        <w:rPr>
          <w:shd w:val="clear" w:color="auto" w:fill="FFFFFF"/>
          <w:vertAlign w:val="superscript"/>
        </w:rPr>
        <w:t>2</w:t>
      </w:r>
      <w:r w:rsidR="002E047D" w:rsidRPr="00FA2847">
        <w:rPr>
          <w:shd w:val="clear" w:color="auto" w:fill="FFFFFF"/>
        </w:rPr>
        <w:t>), w gminach miejskich Oświęcim (1</w:t>
      </w:r>
      <w:r w:rsidR="007F02F7" w:rsidRPr="00FA2847">
        <w:rPr>
          <w:shd w:val="clear" w:color="auto" w:fill="FFFFFF"/>
        </w:rPr>
        <w:t xml:space="preserve"> </w:t>
      </w:r>
      <w:r w:rsidR="002E047D" w:rsidRPr="00FA2847">
        <w:rPr>
          <w:shd w:val="clear" w:color="auto" w:fill="FFFFFF"/>
        </w:rPr>
        <w:t>232 osoby/km</w:t>
      </w:r>
      <w:r w:rsidR="002E047D" w:rsidRPr="00FA2847">
        <w:rPr>
          <w:shd w:val="clear" w:color="auto" w:fill="FFFFFF"/>
          <w:vertAlign w:val="superscript"/>
        </w:rPr>
        <w:t>2</w:t>
      </w:r>
      <w:r w:rsidR="002E047D" w:rsidRPr="00FA2847">
        <w:rPr>
          <w:shd w:val="clear" w:color="auto" w:fill="FFFFFF"/>
        </w:rPr>
        <w:t>), w gminach miejsko-wiejskich Wieliczka (665 osób/km</w:t>
      </w:r>
      <w:r w:rsidR="002E047D" w:rsidRPr="00FA2847">
        <w:rPr>
          <w:shd w:val="clear" w:color="auto" w:fill="FFFFFF"/>
          <w:vertAlign w:val="superscript"/>
        </w:rPr>
        <w:t>2</w:t>
      </w:r>
      <w:r w:rsidR="002E047D" w:rsidRPr="00FA2847">
        <w:rPr>
          <w:shd w:val="clear" w:color="auto" w:fill="FFFFFF"/>
        </w:rPr>
        <w:t>), a wśród gmin wiejskich – Zielonki (543 osoby/km</w:t>
      </w:r>
      <w:r w:rsidR="002E047D" w:rsidRPr="00FA2847">
        <w:rPr>
          <w:shd w:val="clear" w:color="auto" w:fill="FFFFFF"/>
          <w:vertAlign w:val="superscript"/>
        </w:rPr>
        <w:t>2</w:t>
      </w:r>
      <w:r w:rsidR="002E047D" w:rsidRPr="00FA2847">
        <w:rPr>
          <w:shd w:val="clear" w:color="auto" w:fill="FFFFFF"/>
        </w:rPr>
        <w:t xml:space="preserve">). </w:t>
      </w:r>
      <w:r w:rsidR="00341124" w:rsidRPr="00FA2847">
        <w:rPr>
          <w:shd w:val="clear" w:color="auto" w:fill="FFFFFF"/>
        </w:rPr>
        <w:t>Najmniej zaludnioną gminą według NSP 2021 było Uście Gorlickie, w której na km</w:t>
      </w:r>
      <w:r w:rsidR="00341124" w:rsidRPr="00FA2847">
        <w:rPr>
          <w:shd w:val="clear" w:color="auto" w:fill="FFFFFF"/>
          <w:vertAlign w:val="superscript"/>
        </w:rPr>
        <w:t>2</w:t>
      </w:r>
      <w:r w:rsidR="00341124" w:rsidRPr="00FA2847">
        <w:rPr>
          <w:shd w:val="clear" w:color="auto" w:fill="FFFFFF"/>
        </w:rPr>
        <w:t xml:space="preserve"> powierzchni przypadały 24 osoby. </w:t>
      </w:r>
    </w:p>
    <w:p w:rsidR="000D1249" w:rsidRPr="00FA2847" w:rsidRDefault="00996CC6" w:rsidP="00B035F5">
      <w:pPr>
        <w:pStyle w:val="Tytuwykresu0"/>
        <w:rPr>
          <w:shd w:val="clear" w:color="auto" w:fill="FFFFFF"/>
        </w:rPr>
      </w:pPr>
      <w:r w:rsidRPr="00FA2847">
        <w:drawing>
          <wp:anchor distT="0" distB="0" distL="114300" distR="114300" simplePos="0" relativeHeight="2517780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360527</wp:posOffset>
            </wp:positionV>
            <wp:extent cx="4478400" cy="3081600"/>
            <wp:effectExtent l="0" t="0" r="0" b="5080"/>
            <wp:wrapTopAndBottom/>
            <wp:docPr id="5" name="Obraz 5" descr="Mapa 3. przedstawiająca gęstość zaludnienia w 2021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a 3 Gę'stość zaludnieni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400" cy="30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D6A" w:rsidRPr="00FA2847">
        <w:rPr>
          <w:shd w:val="clear" w:color="auto" w:fill="FFFFFF"/>
        </w:rPr>
        <w:t>Mapa 3. Gęstość zaludnienia w 2021 r. (stan w dniu 31 marca)</w:t>
      </w:r>
    </w:p>
    <w:p w:rsidR="000D1249" w:rsidRPr="00FA2847" w:rsidRDefault="000D1249" w:rsidP="00A75E90">
      <w:pPr>
        <w:rPr>
          <w:shd w:val="clear" w:color="auto" w:fill="FFFFFF"/>
        </w:rPr>
      </w:pPr>
    </w:p>
    <w:p w:rsidR="004414F9" w:rsidRPr="00FA2847" w:rsidRDefault="007F02F7" w:rsidP="00B035F5">
      <w:pPr>
        <w:rPr>
          <w:color w:val="FF0000"/>
          <w:shd w:val="clear" w:color="auto" w:fill="FFFFFF"/>
        </w:rPr>
      </w:pPr>
      <w:r w:rsidRPr="00FA2847">
        <w:rPr>
          <w:szCs w:val="19"/>
        </w:rPr>
        <w:lastRenderedPageBreak/>
        <w:t xml:space="preserve">W okresie </w:t>
      </w:r>
      <w:proofErr w:type="spellStart"/>
      <w:r w:rsidRPr="00FA2847">
        <w:rPr>
          <w:szCs w:val="19"/>
        </w:rPr>
        <w:t>międzyspisowym</w:t>
      </w:r>
      <w:proofErr w:type="spellEnd"/>
      <w:r w:rsidR="00251BA5" w:rsidRPr="00FA2847">
        <w:rPr>
          <w:szCs w:val="19"/>
        </w:rPr>
        <w:t xml:space="preserve"> </w:t>
      </w:r>
      <w:r w:rsidRPr="00FA2847">
        <w:rPr>
          <w:szCs w:val="19"/>
        </w:rPr>
        <w:t>odnotowano zmiany w struktu</w:t>
      </w:r>
      <w:r w:rsidR="00251BA5" w:rsidRPr="00FA2847">
        <w:rPr>
          <w:szCs w:val="19"/>
        </w:rPr>
        <w:t xml:space="preserve">rze ludności według ekonomicznych grup wieku. </w:t>
      </w:r>
      <w:r w:rsidRPr="00FA2847">
        <w:rPr>
          <w:szCs w:val="19"/>
        </w:rPr>
        <w:t>O</w:t>
      </w:r>
      <w:r w:rsidR="00251BA5" w:rsidRPr="00FA2847">
        <w:rPr>
          <w:szCs w:val="19"/>
        </w:rPr>
        <w:t xml:space="preserve">dsetek ludności w wieku przedprodukcyjnym </w:t>
      </w:r>
      <w:r w:rsidRPr="00FA2847">
        <w:rPr>
          <w:szCs w:val="19"/>
        </w:rPr>
        <w:t>zmniejszył się</w:t>
      </w:r>
      <w:r w:rsidR="00251BA5" w:rsidRPr="00FA2847">
        <w:rPr>
          <w:szCs w:val="19"/>
        </w:rPr>
        <w:t xml:space="preserve"> z </w:t>
      </w:r>
      <w:r w:rsidRPr="00FA2847">
        <w:rPr>
          <w:szCs w:val="19"/>
        </w:rPr>
        <w:t>19,8</w:t>
      </w:r>
      <w:r w:rsidR="00B035F5" w:rsidRPr="00FA2847">
        <w:rPr>
          <w:szCs w:val="19"/>
        </w:rPr>
        <w:t>% w 2011 </w:t>
      </w:r>
      <w:r w:rsidR="00251BA5" w:rsidRPr="00FA2847">
        <w:rPr>
          <w:szCs w:val="19"/>
        </w:rPr>
        <w:t xml:space="preserve">r. do </w:t>
      </w:r>
      <w:r w:rsidRPr="00FA2847">
        <w:rPr>
          <w:szCs w:val="19"/>
        </w:rPr>
        <w:t>19,3</w:t>
      </w:r>
      <w:r w:rsidR="00251BA5" w:rsidRPr="00FA2847">
        <w:rPr>
          <w:szCs w:val="19"/>
        </w:rPr>
        <w:t xml:space="preserve">% w 2021 r., a </w:t>
      </w:r>
      <w:r w:rsidRPr="00FA2847">
        <w:rPr>
          <w:szCs w:val="19"/>
        </w:rPr>
        <w:t>ludności</w:t>
      </w:r>
      <w:r w:rsidR="00251BA5" w:rsidRPr="00FA2847">
        <w:rPr>
          <w:szCs w:val="19"/>
        </w:rPr>
        <w:t xml:space="preserve"> w wieku produkcyjnym – z </w:t>
      </w:r>
      <w:r w:rsidRPr="00FA2847">
        <w:rPr>
          <w:szCs w:val="19"/>
        </w:rPr>
        <w:t>63,6</w:t>
      </w:r>
      <w:r w:rsidR="00251BA5" w:rsidRPr="00FA2847">
        <w:rPr>
          <w:szCs w:val="19"/>
        </w:rPr>
        <w:t>% w 2011 r. do 60,</w:t>
      </w:r>
      <w:r w:rsidRPr="00FA2847">
        <w:rPr>
          <w:szCs w:val="19"/>
        </w:rPr>
        <w:t>1</w:t>
      </w:r>
      <w:r w:rsidR="00B035F5" w:rsidRPr="00FA2847">
        <w:rPr>
          <w:szCs w:val="19"/>
        </w:rPr>
        <w:t>% w </w:t>
      </w:r>
      <w:r w:rsidR="00251BA5" w:rsidRPr="00FA2847">
        <w:rPr>
          <w:szCs w:val="19"/>
        </w:rPr>
        <w:t>2021 r. Odnotowano większy spadek udziału osób w wieku produkcyjnym mobilnym w ludności ogółem (o 2,</w:t>
      </w:r>
      <w:r w:rsidRPr="00FA2847">
        <w:rPr>
          <w:szCs w:val="19"/>
        </w:rPr>
        <w:t>5</w:t>
      </w:r>
      <w:r w:rsidR="00251BA5" w:rsidRPr="00FA2847">
        <w:rPr>
          <w:szCs w:val="19"/>
        </w:rPr>
        <w:t xml:space="preserve"> p.</w:t>
      </w:r>
      <w:r w:rsidRPr="00FA2847">
        <w:rPr>
          <w:szCs w:val="19"/>
        </w:rPr>
        <w:t xml:space="preserve"> </w:t>
      </w:r>
      <w:r w:rsidR="00251BA5" w:rsidRPr="00FA2847">
        <w:rPr>
          <w:szCs w:val="19"/>
        </w:rPr>
        <w:t>proc.) niż udziału osób w wi</w:t>
      </w:r>
      <w:r w:rsidR="00B035F5" w:rsidRPr="00FA2847">
        <w:rPr>
          <w:szCs w:val="19"/>
        </w:rPr>
        <w:t>eku produkcyjnym niemobilnym (o </w:t>
      </w:r>
      <w:r w:rsidR="00967DF2" w:rsidRPr="00FA2847">
        <w:rPr>
          <w:szCs w:val="19"/>
        </w:rPr>
        <w:t>1,0</w:t>
      </w:r>
      <w:r w:rsidR="00B035F5" w:rsidRPr="00FA2847">
        <w:rPr>
          <w:szCs w:val="19"/>
        </w:rPr>
        <w:t> </w:t>
      </w:r>
      <w:r w:rsidR="00251BA5" w:rsidRPr="00FA2847">
        <w:rPr>
          <w:szCs w:val="19"/>
        </w:rPr>
        <w:t>p.</w:t>
      </w:r>
      <w:r w:rsidR="00B035F5" w:rsidRPr="00FA2847">
        <w:rPr>
          <w:szCs w:val="19"/>
        </w:rPr>
        <w:t> </w:t>
      </w:r>
      <w:r w:rsidR="00251BA5" w:rsidRPr="00FA2847">
        <w:rPr>
          <w:szCs w:val="19"/>
        </w:rPr>
        <w:t>proc.).</w:t>
      </w:r>
      <w:r w:rsidR="00251BA5" w:rsidRPr="00FA2847">
        <w:rPr>
          <w:color w:val="FF0000"/>
          <w:szCs w:val="19"/>
        </w:rPr>
        <w:t xml:space="preserve"> </w:t>
      </w:r>
      <w:r w:rsidR="00251BA5" w:rsidRPr="00FA2847">
        <w:rPr>
          <w:szCs w:val="19"/>
        </w:rPr>
        <w:t>Wyraźnie zwiększył się natomiast udział ludności w wieku poprodukcyjnym – z</w:t>
      </w:r>
      <w:r w:rsidR="00967DF2" w:rsidRPr="00FA2847">
        <w:rPr>
          <w:szCs w:val="19"/>
        </w:rPr>
        <w:t> </w:t>
      </w:r>
      <w:r w:rsidR="00251BA5" w:rsidRPr="00FA2847">
        <w:rPr>
          <w:szCs w:val="19"/>
        </w:rPr>
        <w:t>16,</w:t>
      </w:r>
      <w:r w:rsidRPr="00FA2847">
        <w:rPr>
          <w:szCs w:val="19"/>
        </w:rPr>
        <w:t>6</w:t>
      </w:r>
      <w:r w:rsidR="00251BA5" w:rsidRPr="00FA2847">
        <w:rPr>
          <w:szCs w:val="19"/>
        </w:rPr>
        <w:t xml:space="preserve">% do </w:t>
      </w:r>
      <w:r w:rsidRPr="00FA2847">
        <w:rPr>
          <w:szCs w:val="19"/>
        </w:rPr>
        <w:t>20,6%, tj. o 4,0 p. proc. Ozna</w:t>
      </w:r>
      <w:r w:rsidR="00251BA5" w:rsidRPr="00FA2847">
        <w:rPr>
          <w:szCs w:val="19"/>
        </w:rPr>
        <w:t xml:space="preserve">cza to, że w ciągu dekady przybyło </w:t>
      </w:r>
      <w:r w:rsidRPr="00FA2847">
        <w:rPr>
          <w:szCs w:val="19"/>
        </w:rPr>
        <w:t>blisko 151 tys.</w:t>
      </w:r>
      <w:r w:rsidR="00251BA5" w:rsidRPr="00FA2847">
        <w:rPr>
          <w:szCs w:val="19"/>
        </w:rPr>
        <w:t xml:space="preserve"> osób w grupie wieku 60/65</w:t>
      </w:r>
      <w:r w:rsidR="00967DF2" w:rsidRPr="00FA2847">
        <w:rPr>
          <w:szCs w:val="19"/>
        </w:rPr>
        <w:t xml:space="preserve"> lat</w:t>
      </w:r>
      <w:r w:rsidR="00251BA5" w:rsidRPr="00FA2847">
        <w:rPr>
          <w:szCs w:val="19"/>
        </w:rPr>
        <w:t xml:space="preserve"> i więcej</w:t>
      </w:r>
      <w:r w:rsidRPr="00FA2847">
        <w:rPr>
          <w:szCs w:val="19"/>
        </w:rPr>
        <w:t>.</w:t>
      </w:r>
      <w:r w:rsidR="00967DF2" w:rsidRPr="00FA2847">
        <w:rPr>
          <w:b/>
          <w:noProof/>
          <w:spacing w:val="-2"/>
          <w:szCs w:val="19"/>
        </w:rPr>
        <w:t xml:space="preserve"> </w:t>
      </w:r>
    </w:p>
    <w:p w:rsidR="007F02F7" w:rsidRPr="00FA2847" w:rsidRDefault="00967DF2" w:rsidP="00B035F5">
      <w:pPr>
        <w:pStyle w:val="Tytuwykresu0"/>
        <w:spacing w:before="240"/>
        <w:rPr>
          <w:rFonts w:eastAsia="Fira Sans" w:cs="Fira Sans"/>
          <w:i/>
          <w:color w:val="7F7F7F" w:themeColor="text1" w:themeTint="80"/>
        </w:rPr>
      </w:pPr>
      <w:r w:rsidRPr="00FA2847">
        <w:rPr>
          <w:b w:val="0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76460C25" wp14:editId="784CEFA8">
                <wp:simplePos x="0" y="0"/>
                <wp:positionH relativeFrom="column">
                  <wp:posOffset>5416239</wp:posOffset>
                </wp:positionH>
                <wp:positionV relativeFrom="page">
                  <wp:posOffset>1963420</wp:posOffset>
                </wp:positionV>
                <wp:extent cx="1480820" cy="774065"/>
                <wp:effectExtent l="0" t="0" r="0" b="0"/>
                <wp:wrapTight wrapText="bothSides">
                  <wp:wrapPolygon edited="0">
                    <wp:start x="834" y="0"/>
                    <wp:lineTo x="834" y="20732"/>
                    <wp:lineTo x="20563" y="20732"/>
                    <wp:lineTo x="20563" y="0"/>
                    <wp:lineTo x="834" y="0"/>
                  </wp:wrapPolygon>
                </wp:wrapTight>
                <wp:docPr id="26" name="Pole tekstowe 26" descr="Liczba osób w wieku poprodukcyjnym zwiększyła się o blisko 151 tys. w relacji do NSP 2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774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7DF2" w:rsidRPr="00E95B8E" w:rsidRDefault="00967DF2" w:rsidP="00967DF2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>Liczba osób w wieku poprodukcyjnym zwiększyła się o blisko 151 tys. w relacji do NSP 2011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60C25" id="Pole tekstowe 26" o:spid="_x0000_s1030" type="#_x0000_t202" alt="Liczba osób w wieku poprodukcyjnym zwiększyła się o blisko 151 tys. w relacji do NSP 2011" style="position:absolute;margin-left:426.5pt;margin-top:154.6pt;width:116.6pt;height:60.9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S4VZAIAAGYEAAAOAAAAZHJzL2Uyb0RvYy54bWysVFFuEzEQ/UfiDiP/k91ESZtG3VSlpQip&#10;lEqFA3htb9aN17PYTnc3n9yCc3AE4F6MvW2J4A+RD2u843l+73kmp2d9Y+BBOa/RFmw6yRkoK1Bq&#10;uynYp49Xr5YMfOBWcoNWFWxQnp2tX7447dqVmmGNRioHBGL9qmsLVofQrrLMi1o13E+wVZaSFbqG&#10;B9q6TSYd7wi9Mdksz4+yDp1sHQrlPX29HJNsnfCrSonwoaq8CmAKRtxCWl1ay7hm61O+2jje1lo8&#10;0uD/wKLh2tKlz1CXPHDYOf0XVKOFQ49VmAhsMqwqLVTSQGqm+R9q7mreqqSFzPHts03+/8GKm4db&#10;B1oWbHbEwPKG3ugWjYKgtj5gpyB+l8oLMu1ai33JAf33byV00Gm13UGLZL/cbcVwb4cG9p3+8XXr&#10;98PPLxw8xYBQGu23CNPFFMLgJ1TqlOHiXoNEuLm7BdI+jU/RtX5FjO5a4hT619hTSyVbfXuNYuvB&#10;4kXN7UadO4ddrbgkK1JldlA64vgIUnbvUZIkvguYgPrKNfGdyHkgdGqJ4bkNVB9AxCvny3w5o5Sg&#10;3PHxPD9aRHIZXz1Vt86HtwobiEHBHLVZQucP1z6MR5+OxMssXmljUqsZC13BThazRSo4yDQ60CQY&#10;3RRsmcff2JtR5BsrU3Hg2owxcTGWKEXVUegoOfRln95y/mRmiXIgGxyOjU+DSkGNbs+go6YvmP+8&#10;404xMO8sWXkync/jlKTNfHEcTXCHmfIww60gqIIFBmN4EdJkjZLPyfJKJzciy5HJI2Vq5uTn4+DF&#10;aTncp1O//x7WvwAAAP//AwBQSwMEFAAGAAgAAAAhANq7BzzgAAAADAEAAA8AAABkcnMvZG93bnJl&#10;di54bWxMj81OwzAQhO9IvIO1SNyonaat0jSbCoG4gig/Um9uvE0i4nUUu014e9wTvc1qRrPfFNvJ&#10;duJMg28dIyQzBYK4cqblGuHz4+UhA+GDZqM7x4TwSx625e1NoXPjRn6n8y7UIpawzzVCE0KfS+mr&#10;hqz2M9cTR+/oBqtDPIdamkGPsdx2cq7USlrdcvzQ6J6eGqp+dieL8PV63H8v1Fv9bJf96CYl2a4l&#10;4v3d9LgBEWgK/2G44Ed0KCPTwZ3YeNEhZMs0bgkIqVrPQVwSKltFdUBYpEkCsizk9YjyDwAA//8D&#10;AFBLAQItABQABgAIAAAAIQC2gziS/gAAAOEBAAATAAAAAAAAAAAAAAAAAAAAAABbQ29udGVudF9U&#10;eXBlc10ueG1sUEsBAi0AFAAGAAgAAAAhADj9If/WAAAAlAEAAAsAAAAAAAAAAAAAAAAALwEAAF9y&#10;ZWxzLy5yZWxzUEsBAi0AFAAGAAgAAAAhAD6xLhVkAgAAZgQAAA4AAAAAAAAAAAAAAAAALgIAAGRy&#10;cy9lMm9Eb2MueG1sUEsBAi0AFAAGAAgAAAAhANq7BzzgAAAADAEAAA8AAAAAAAAAAAAAAAAAvgQA&#10;AGRycy9kb3ducmV2LnhtbFBLBQYAAAAABAAEAPMAAADLBQAAAAA=&#10;" filled="f" stroked="f">
                <v:textbox>
                  <w:txbxContent>
                    <w:p w:rsidR="00967DF2" w:rsidRPr="00E95B8E" w:rsidRDefault="00967DF2" w:rsidP="00967DF2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>Liczba osób w wieku poprodukcyjnym zwiększyła się o blisko 151 tys. w relacji do NSP 2011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035F5" w:rsidRPr="00FA2847"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posOffset>532913</wp:posOffset>
            </wp:positionH>
            <wp:positionV relativeFrom="paragraph">
              <wp:posOffset>396672</wp:posOffset>
            </wp:positionV>
            <wp:extent cx="4053600" cy="2574000"/>
            <wp:effectExtent l="0" t="0" r="4445" b="0"/>
            <wp:wrapTopAndBottom/>
            <wp:docPr id="7" name="Obraz 7" descr="Wykres 2. przedstawiający ludność według ekonomicznych grup wieku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cicm\AppData\Local\Microsoft\Windows\INetCache\Content.Word\wykres 2 Ludność według ekonomicznych grup wieku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00" cy="25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F7" w:rsidRPr="00FA2847">
        <w:rPr>
          <w:shd w:val="clear" w:color="auto" w:fill="FFFFFF"/>
        </w:rPr>
        <w:t xml:space="preserve">Wykres 2. </w:t>
      </w:r>
      <w:r w:rsidR="00AC64F6" w:rsidRPr="00FA2847">
        <w:rPr>
          <w:shd w:val="clear" w:color="auto" w:fill="FFFFFF"/>
        </w:rPr>
        <w:t>Ludność według ekonomicznych grup wieku</w:t>
      </w:r>
      <w:r w:rsidR="007F02F7" w:rsidRPr="00FA2847">
        <w:rPr>
          <w:shd w:val="clear" w:color="auto" w:fill="FFFFFF"/>
        </w:rPr>
        <w:t xml:space="preserve"> (stan w dniu 31 marca)</w:t>
      </w:r>
    </w:p>
    <w:bookmarkEnd w:id="3"/>
    <w:p w:rsidR="00137E09" w:rsidRPr="00FA2847" w:rsidRDefault="00137E09" w:rsidP="00B035F5">
      <w:pPr>
        <w:spacing w:before="360"/>
        <w:rPr>
          <w:rFonts w:eastAsia="Calibri" w:cs="Times New Roman"/>
          <w:noProof/>
          <w:color w:val="FF0000"/>
          <w:szCs w:val="19"/>
        </w:rPr>
      </w:pPr>
      <w:r w:rsidRPr="00FA2847">
        <w:rPr>
          <w:rFonts w:eastAsia="Calibri" w:cs="Times New Roman"/>
          <w:noProof/>
          <w:szCs w:val="19"/>
        </w:rPr>
        <w:t xml:space="preserve">W </w:t>
      </w:r>
      <w:r w:rsidR="00A05811" w:rsidRPr="00FA2847">
        <w:rPr>
          <w:rFonts w:eastAsia="Calibri" w:cs="Times New Roman"/>
          <w:noProof/>
          <w:szCs w:val="19"/>
        </w:rPr>
        <w:t>ciągu ostaniej dekady</w:t>
      </w:r>
      <w:r w:rsidRPr="00FA2847">
        <w:rPr>
          <w:rFonts w:eastAsia="Calibri" w:cs="Times New Roman"/>
          <w:noProof/>
          <w:szCs w:val="19"/>
        </w:rPr>
        <w:t xml:space="preserve"> liczba gmin z udziałem osób </w:t>
      </w:r>
      <w:r w:rsidR="00A05811" w:rsidRPr="00FA2847">
        <w:rPr>
          <w:rFonts w:eastAsia="Calibri" w:cs="Times New Roman"/>
          <w:noProof/>
          <w:szCs w:val="19"/>
        </w:rPr>
        <w:t xml:space="preserve">w wieku 65 </w:t>
      </w:r>
      <w:r w:rsidR="00967DF2" w:rsidRPr="00FA2847">
        <w:rPr>
          <w:rFonts w:eastAsia="Calibri" w:cs="Times New Roman"/>
          <w:noProof/>
          <w:szCs w:val="19"/>
        </w:rPr>
        <w:t xml:space="preserve">lat </w:t>
      </w:r>
      <w:r w:rsidR="00A05811" w:rsidRPr="00FA2847">
        <w:rPr>
          <w:rFonts w:eastAsia="Calibri" w:cs="Times New Roman"/>
          <w:noProof/>
          <w:szCs w:val="19"/>
        </w:rPr>
        <w:t xml:space="preserve">i więcej </w:t>
      </w:r>
      <w:r w:rsidRPr="00FA2847">
        <w:rPr>
          <w:rFonts w:eastAsia="Calibri" w:cs="Times New Roman"/>
          <w:noProof/>
          <w:szCs w:val="19"/>
        </w:rPr>
        <w:t xml:space="preserve">przekraczającym </w:t>
      </w:r>
      <w:r w:rsidR="00DB684A" w:rsidRPr="00FA2847">
        <w:rPr>
          <w:rFonts w:eastAsia="Calibri" w:cs="Times New Roman"/>
          <w:noProof/>
          <w:szCs w:val="19"/>
        </w:rPr>
        <w:t>15</w:t>
      </w:r>
      <w:r w:rsidRPr="00FA2847">
        <w:rPr>
          <w:rFonts w:eastAsia="Calibri" w:cs="Times New Roman"/>
          <w:noProof/>
          <w:szCs w:val="19"/>
        </w:rPr>
        <w:t xml:space="preserve">% wzrosła </w:t>
      </w:r>
      <w:r w:rsidR="00DB684A" w:rsidRPr="00FA2847">
        <w:rPr>
          <w:rFonts w:eastAsia="Calibri" w:cs="Times New Roman"/>
          <w:noProof/>
          <w:szCs w:val="19"/>
        </w:rPr>
        <w:t>blisko czterokrotnie</w:t>
      </w:r>
      <w:r w:rsidR="00A05811" w:rsidRPr="00FA2847">
        <w:rPr>
          <w:rFonts w:eastAsia="Calibri" w:cs="Times New Roman"/>
          <w:noProof/>
          <w:szCs w:val="19"/>
        </w:rPr>
        <w:t>.</w:t>
      </w:r>
      <w:r w:rsidR="00A05811" w:rsidRPr="00FA2847">
        <w:rPr>
          <w:rFonts w:eastAsia="Calibri" w:cs="Times New Roman"/>
          <w:noProof/>
          <w:color w:val="00B0F0"/>
          <w:szCs w:val="19"/>
        </w:rPr>
        <w:t xml:space="preserve"> </w:t>
      </w:r>
      <w:r w:rsidR="00DD6FB6" w:rsidRPr="00FA2847">
        <w:rPr>
          <w:rFonts w:eastAsia="Calibri" w:cs="Times New Roman"/>
          <w:noProof/>
          <w:szCs w:val="19"/>
        </w:rPr>
        <w:t>Największy odsetek osób starszych odnotowano w</w:t>
      </w:r>
      <w:r w:rsidR="00F62B9B" w:rsidRPr="00FA2847">
        <w:rPr>
          <w:rFonts w:eastAsia="Calibri" w:cs="Times New Roman"/>
          <w:noProof/>
          <w:szCs w:val="19"/>
        </w:rPr>
        <w:t> </w:t>
      </w:r>
      <w:r w:rsidR="00DD6FB6" w:rsidRPr="00FA2847">
        <w:rPr>
          <w:rFonts w:eastAsia="Calibri" w:cs="Times New Roman"/>
          <w:noProof/>
          <w:szCs w:val="19"/>
        </w:rPr>
        <w:t>gmin</w:t>
      </w:r>
      <w:r w:rsidR="00DB684A" w:rsidRPr="00FA2847">
        <w:rPr>
          <w:rFonts w:eastAsia="Calibri" w:cs="Times New Roman"/>
          <w:noProof/>
          <w:szCs w:val="19"/>
        </w:rPr>
        <w:t>ie</w:t>
      </w:r>
      <w:r w:rsidR="00DD6FB6" w:rsidRPr="00FA2847">
        <w:rPr>
          <w:rFonts w:eastAsia="Calibri" w:cs="Times New Roman"/>
          <w:noProof/>
          <w:szCs w:val="19"/>
        </w:rPr>
        <w:t xml:space="preserve"> miejski</w:t>
      </w:r>
      <w:r w:rsidR="00DB684A" w:rsidRPr="00FA2847">
        <w:rPr>
          <w:rFonts w:eastAsia="Calibri" w:cs="Times New Roman"/>
          <w:noProof/>
          <w:szCs w:val="19"/>
        </w:rPr>
        <w:t xml:space="preserve">ej Oświęcim (23,3%) oraz w Słaboszowie i </w:t>
      </w:r>
      <w:r w:rsidR="00DD6FB6" w:rsidRPr="00FA2847">
        <w:rPr>
          <w:rFonts w:eastAsia="Calibri" w:cs="Times New Roman"/>
          <w:noProof/>
          <w:szCs w:val="19"/>
        </w:rPr>
        <w:t>Bukow</w:t>
      </w:r>
      <w:r w:rsidR="00DB684A" w:rsidRPr="00FA2847">
        <w:rPr>
          <w:rFonts w:eastAsia="Calibri" w:cs="Times New Roman"/>
          <w:noProof/>
          <w:szCs w:val="19"/>
        </w:rPr>
        <w:t>nie</w:t>
      </w:r>
      <w:r w:rsidR="00DD6FB6" w:rsidRPr="00FA2847">
        <w:rPr>
          <w:rFonts w:eastAsia="Calibri" w:cs="Times New Roman"/>
          <w:noProof/>
          <w:szCs w:val="19"/>
        </w:rPr>
        <w:t xml:space="preserve"> (</w:t>
      </w:r>
      <w:r w:rsidR="00DB684A" w:rsidRPr="00FA2847">
        <w:rPr>
          <w:rFonts w:eastAsia="Calibri" w:cs="Times New Roman"/>
          <w:noProof/>
          <w:szCs w:val="19"/>
        </w:rPr>
        <w:t>po 23,2</w:t>
      </w:r>
      <w:r w:rsidR="00DD6FB6" w:rsidRPr="00FA2847">
        <w:rPr>
          <w:rFonts w:eastAsia="Calibri" w:cs="Times New Roman"/>
          <w:noProof/>
          <w:szCs w:val="19"/>
        </w:rPr>
        <w:t xml:space="preserve">%). </w:t>
      </w:r>
      <w:r w:rsidR="008F7BB9" w:rsidRPr="00FA2847">
        <w:rPr>
          <w:rFonts w:eastAsia="Calibri" w:cs="Times New Roman"/>
          <w:noProof/>
          <w:szCs w:val="19"/>
        </w:rPr>
        <w:t>Gminami o relatywnie</w:t>
      </w:r>
      <w:r w:rsidRPr="00FA2847">
        <w:rPr>
          <w:rFonts w:eastAsia="Calibri" w:cs="Times New Roman"/>
          <w:noProof/>
          <w:szCs w:val="19"/>
        </w:rPr>
        <w:t xml:space="preserve"> </w:t>
      </w:r>
      <w:r w:rsidR="008F7BB9" w:rsidRPr="00FA2847">
        <w:rPr>
          <w:rFonts w:eastAsia="Calibri" w:cs="Times New Roman"/>
          <w:noProof/>
          <w:szCs w:val="19"/>
        </w:rPr>
        <w:t>niewielkim</w:t>
      </w:r>
      <w:r w:rsidRPr="00FA2847">
        <w:rPr>
          <w:rFonts w:eastAsia="Calibri" w:cs="Times New Roman"/>
          <w:noProof/>
          <w:szCs w:val="19"/>
        </w:rPr>
        <w:t xml:space="preserve"> </w:t>
      </w:r>
      <w:r w:rsidR="008F7BB9" w:rsidRPr="00FA2847">
        <w:rPr>
          <w:rFonts w:eastAsia="Calibri" w:cs="Times New Roman"/>
          <w:noProof/>
          <w:szCs w:val="19"/>
        </w:rPr>
        <w:t xml:space="preserve">udziale osób w wieku </w:t>
      </w:r>
      <w:r w:rsidR="00DB684A" w:rsidRPr="00FA2847">
        <w:rPr>
          <w:rFonts w:eastAsia="Calibri" w:cs="Times New Roman"/>
          <w:noProof/>
          <w:szCs w:val="19"/>
        </w:rPr>
        <w:t>65 lat i więcej</w:t>
      </w:r>
      <w:r w:rsidR="008F7BB9" w:rsidRPr="00FA2847">
        <w:rPr>
          <w:rFonts w:eastAsia="Calibri" w:cs="Times New Roman"/>
          <w:noProof/>
          <w:szCs w:val="19"/>
        </w:rPr>
        <w:t xml:space="preserve"> były Słopnice (</w:t>
      </w:r>
      <w:r w:rsidR="00DB684A" w:rsidRPr="00FA2847">
        <w:rPr>
          <w:rFonts w:eastAsia="Calibri" w:cs="Times New Roman"/>
          <w:noProof/>
          <w:szCs w:val="19"/>
        </w:rPr>
        <w:t>10,0</w:t>
      </w:r>
      <w:r w:rsidR="008F7BB9" w:rsidRPr="00FA2847">
        <w:rPr>
          <w:rFonts w:eastAsia="Calibri" w:cs="Times New Roman"/>
          <w:noProof/>
          <w:szCs w:val="19"/>
        </w:rPr>
        <w:t>%) oraz Łabowa (</w:t>
      </w:r>
      <w:r w:rsidR="00DB684A" w:rsidRPr="00FA2847">
        <w:rPr>
          <w:rFonts w:eastAsia="Calibri" w:cs="Times New Roman"/>
          <w:noProof/>
          <w:szCs w:val="19"/>
        </w:rPr>
        <w:t>11,1</w:t>
      </w:r>
      <w:r w:rsidR="008F7BB9" w:rsidRPr="00FA2847">
        <w:rPr>
          <w:rFonts w:eastAsia="Calibri" w:cs="Times New Roman"/>
          <w:noProof/>
          <w:szCs w:val="19"/>
        </w:rPr>
        <w:t>%).</w:t>
      </w:r>
      <w:r w:rsidR="00D97DDE" w:rsidRPr="00FA2847">
        <w:rPr>
          <w:rFonts w:eastAsia="Calibri" w:cs="Times New Roman"/>
          <w:noProof/>
          <w:szCs w:val="19"/>
        </w:rPr>
        <w:t xml:space="preserve"> </w:t>
      </w:r>
      <w:r w:rsidR="008F7BB9" w:rsidRPr="00FA2847">
        <w:rPr>
          <w:rFonts w:eastAsia="Calibri" w:cs="Times New Roman"/>
          <w:noProof/>
          <w:szCs w:val="19"/>
        </w:rPr>
        <w:t>Najmłodsze demograficznie były gminy położone w powiatach limanowskim i nowosądeckim</w:t>
      </w:r>
      <w:r w:rsidR="000264FC" w:rsidRPr="00FA2847">
        <w:rPr>
          <w:rFonts w:eastAsia="Calibri" w:cs="Times New Roman"/>
          <w:noProof/>
          <w:szCs w:val="19"/>
        </w:rPr>
        <w:t>, w </w:t>
      </w:r>
      <w:r w:rsidR="00C57855" w:rsidRPr="00FA2847">
        <w:rPr>
          <w:rFonts w:eastAsia="Calibri" w:cs="Times New Roman"/>
          <w:noProof/>
          <w:szCs w:val="19"/>
        </w:rPr>
        <w:t xml:space="preserve">których odsetek osób w wieku 0–14 lat wahał się pomiędzy </w:t>
      </w:r>
      <w:r w:rsidR="000264FC" w:rsidRPr="00FA2847">
        <w:rPr>
          <w:rFonts w:eastAsia="Calibri" w:cs="Times New Roman"/>
          <w:noProof/>
          <w:szCs w:val="19"/>
        </w:rPr>
        <w:t>16,2% w Krynicy-Zdrój do 22,4% w Podegrodziu.</w:t>
      </w:r>
    </w:p>
    <w:p w:rsidR="00C92034" w:rsidRPr="00FA2847" w:rsidRDefault="00C92034" w:rsidP="00B035F5">
      <w:pPr>
        <w:pStyle w:val="Tytuwykresu0"/>
        <w:spacing w:before="120" w:after="0"/>
        <w:rPr>
          <w:shd w:val="clear" w:color="auto" w:fill="FFFFFF"/>
        </w:rPr>
      </w:pPr>
      <w:r w:rsidRPr="00FA2847">
        <w:rPr>
          <w:shd w:val="clear" w:color="auto" w:fill="FFFFFF"/>
        </w:rPr>
        <w:t xml:space="preserve">Mapa 4. Udział osób w wieku 65 lat i więcej w ogólnej liczbie ludności w 2021 r. </w:t>
      </w:r>
    </w:p>
    <w:p w:rsidR="00632DE7" w:rsidRPr="00FA2847" w:rsidRDefault="004177B3" w:rsidP="00B035F5">
      <w:pPr>
        <w:spacing w:before="0"/>
        <w:ind w:left="709"/>
        <w:rPr>
          <w:shd w:val="clear" w:color="auto" w:fill="FFFFFF"/>
        </w:rPr>
      </w:pPr>
      <w:r w:rsidRPr="00FA2847">
        <w:rPr>
          <w:noProof/>
          <w:lang w:eastAsia="pl-PL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margin">
              <wp:posOffset>323850</wp:posOffset>
            </wp:positionH>
            <wp:positionV relativeFrom="paragraph">
              <wp:posOffset>291465</wp:posOffset>
            </wp:positionV>
            <wp:extent cx="4477385" cy="3081020"/>
            <wp:effectExtent l="0" t="0" r="0" b="5080"/>
            <wp:wrapTopAndBottom/>
            <wp:docPr id="19" name="Obraz 19" descr="Mapa 4. prezentująca udział osób w wieku 65 lat i więcej w ogólnej liczbie ludności w 2021 r. (stan w dniu 31 marca)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cicm\AppData\Local\Microsoft\Windows\INetCache\Content.Word\mapa 4 Udział osób w wieku 65 lat i więcej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38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034" w:rsidRPr="00FA2847">
        <w:rPr>
          <w:b/>
          <w:shd w:val="clear" w:color="auto" w:fill="FFFFFF"/>
        </w:rPr>
        <w:t>(stan w dniu 31 marca)</w:t>
      </w:r>
    </w:p>
    <w:p w:rsidR="006A366E" w:rsidRPr="00FA2847" w:rsidRDefault="004A3BD5" w:rsidP="00B035F5">
      <w:pPr>
        <w:spacing w:before="360"/>
        <w:rPr>
          <w:rFonts w:eastAsia="Fira Sans" w:cs="Fira Sans"/>
          <w:color w:val="FF0000"/>
        </w:rPr>
      </w:pPr>
      <w:r w:rsidRPr="00FA2847">
        <w:rPr>
          <w:rFonts w:eastAsia="Fira Sans" w:cs="Fira Sans"/>
        </w:rPr>
        <w:lastRenderedPageBreak/>
        <w:t>Według NSP</w:t>
      </w:r>
      <w:r w:rsidR="00DD5E0F" w:rsidRPr="00FA2847">
        <w:rPr>
          <w:rFonts w:eastAsia="Fira Sans" w:cs="Fira Sans"/>
        </w:rPr>
        <w:t xml:space="preserve"> </w:t>
      </w:r>
      <w:r w:rsidRPr="00FA2847">
        <w:rPr>
          <w:rFonts w:eastAsia="Fira Sans" w:cs="Fira Sans"/>
        </w:rPr>
        <w:t xml:space="preserve">2021 </w:t>
      </w:r>
      <w:r w:rsidR="00DD5E0F" w:rsidRPr="00FA2847">
        <w:rPr>
          <w:rFonts w:eastAsia="Fira Sans" w:cs="Fira Sans"/>
        </w:rPr>
        <w:t>wskaźnik starości mierzony liczbą osób w wieku 65 lat i więcej na 100 dzieci w wieku 0–14 lat wyniósł 10</w:t>
      </w:r>
      <w:r w:rsidRPr="00FA2847">
        <w:rPr>
          <w:rFonts w:eastAsia="Fira Sans" w:cs="Fira Sans"/>
        </w:rPr>
        <w:t>5</w:t>
      </w:r>
      <w:r w:rsidR="00DD5E0F" w:rsidRPr="00FA2847">
        <w:rPr>
          <w:rFonts w:eastAsia="Fira Sans" w:cs="Fira Sans"/>
        </w:rPr>
        <w:t xml:space="preserve"> osób (</w:t>
      </w:r>
      <w:r w:rsidRPr="00FA2847">
        <w:rPr>
          <w:rFonts w:eastAsia="Fira Sans" w:cs="Fira Sans"/>
        </w:rPr>
        <w:t>w Polsce</w:t>
      </w:r>
      <w:r w:rsidR="00DD5E0F" w:rsidRPr="00FA2847">
        <w:rPr>
          <w:rFonts w:eastAsia="Fira Sans" w:cs="Fira Sans"/>
        </w:rPr>
        <w:t xml:space="preserve"> – </w:t>
      </w:r>
      <w:r w:rsidR="007D36EC" w:rsidRPr="00FA2847">
        <w:rPr>
          <w:rFonts w:eastAsia="Fira Sans" w:cs="Fira Sans"/>
        </w:rPr>
        <w:t>119</w:t>
      </w:r>
      <w:r w:rsidR="00DD5E0F" w:rsidRPr="00FA2847">
        <w:rPr>
          <w:rFonts w:eastAsia="Fira Sans" w:cs="Fira Sans"/>
        </w:rPr>
        <w:t xml:space="preserve"> </w:t>
      </w:r>
      <w:r w:rsidR="007D36EC" w:rsidRPr="00FA2847">
        <w:rPr>
          <w:rFonts w:eastAsia="Fira Sans" w:cs="Fira Sans"/>
        </w:rPr>
        <w:t>osób</w:t>
      </w:r>
      <w:r w:rsidR="00DD5E0F" w:rsidRPr="00FA2847">
        <w:rPr>
          <w:rFonts w:eastAsia="Fira Sans" w:cs="Fira Sans"/>
        </w:rPr>
        <w:t>)</w:t>
      </w:r>
      <w:r w:rsidR="007D36EC" w:rsidRPr="00FA2847">
        <w:rPr>
          <w:rFonts w:eastAsia="Fira Sans" w:cs="Fira Sans"/>
        </w:rPr>
        <w:t>, podczas gdy w 2011 r.</w:t>
      </w:r>
      <w:r w:rsidR="00DD5E0F" w:rsidRPr="00FA2847">
        <w:rPr>
          <w:rFonts w:eastAsia="Fira Sans" w:cs="Fira Sans"/>
        </w:rPr>
        <w:t xml:space="preserve"> </w:t>
      </w:r>
      <w:r w:rsidR="00B035F5" w:rsidRPr="00FA2847">
        <w:rPr>
          <w:rFonts w:eastAsia="Fira Sans" w:cs="Fira Sans"/>
        </w:rPr>
        <w:t>było to 85 </w:t>
      </w:r>
      <w:r w:rsidR="007D36EC" w:rsidRPr="00FA2847">
        <w:rPr>
          <w:rFonts w:eastAsia="Fira Sans" w:cs="Fira Sans"/>
        </w:rPr>
        <w:t xml:space="preserve">osób (w Polsce – 90 osób). </w:t>
      </w:r>
      <w:r w:rsidR="00DD5E0F" w:rsidRPr="00FA2847">
        <w:rPr>
          <w:rFonts w:eastAsia="Fira Sans" w:cs="Fira Sans"/>
        </w:rPr>
        <w:t xml:space="preserve">W </w:t>
      </w:r>
      <w:r w:rsidR="00AF4B65" w:rsidRPr="00FA2847">
        <w:rPr>
          <w:rFonts w:eastAsia="Fira Sans" w:cs="Fira Sans"/>
        </w:rPr>
        <w:t>109</w:t>
      </w:r>
      <w:r w:rsidR="00DD5E0F" w:rsidRPr="00FA2847">
        <w:rPr>
          <w:rFonts w:eastAsia="Fira Sans" w:cs="Fira Sans"/>
        </w:rPr>
        <w:t xml:space="preserve"> </w:t>
      </w:r>
      <w:r w:rsidR="00AF4B65" w:rsidRPr="00FA2847">
        <w:rPr>
          <w:rFonts w:eastAsia="Fira Sans" w:cs="Fira Sans"/>
        </w:rPr>
        <w:t>gminach</w:t>
      </w:r>
      <w:r w:rsidR="00DD5E0F" w:rsidRPr="00FA2847">
        <w:rPr>
          <w:rFonts w:eastAsia="Fira Sans" w:cs="Fira Sans"/>
        </w:rPr>
        <w:t xml:space="preserve"> wskaźnik staroś</w:t>
      </w:r>
      <w:r w:rsidR="00B035F5" w:rsidRPr="00FA2847">
        <w:rPr>
          <w:rFonts w:eastAsia="Fira Sans" w:cs="Fira Sans"/>
        </w:rPr>
        <w:t>ci osiągnął wartość poniżej 100 </w:t>
      </w:r>
      <w:r w:rsidR="00DD5E0F" w:rsidRPr="00FA2847">
        <w:rPr>
          <w:rFonts w:eastAsia="Fira Sans" w:cs="Fira Sans"/>
        </w:rPr>
        <w:t>osób (wi</w:t>
      </w:r>
      <w:r w:rsidR="00AF4B65" w:rsidRPr="00FA2847">
        <w:rPr>
          <w:rFonts w:eastAsia="Fira Sans" w:cs="Fira Sans"/>
        </w:rPr>
        <w:t>ęcej dzieci niż osób starszych), najniższą w gminie Słopnice (45 osób).</w:t>
      </w:r>
      <w:r w:rsidR="00DD5E0F" w:rsidRPr="00FA2847">
        <w:rPr>
          <w:rFonts w:eastAsia="Fira Sans" w:cs="Fira Sans"/>
        </w:rPr>
        <w:t xml:space="preserve"> </w:t>
      </w:r>
      <w:r w:rsidR="005B3B62" w:rsidRPr="00FA2847">
        <w:rPr>
          <w:rFonts w:eastAsia="Fira Sans" w:cs="Fira Sans"/>
        </w:rPr>
        <w:t>Wśród gmin</w:t>
      </w:r>
      <w:r w:rsidR="00C20424" w:rsidRPr="00FA2847">
        <w:rPr>
          <w:rFonts w:eastAsia="Fira Sans" w:cs="Fira Sans"/>
        </w:rPr>
        <w:t>, w </w:t>
      </w:r>
      <w:r w:rsidR="00AF4B65" w:rsidRPr="00FA2847">
        <w:rPr>
          <w:rFonts w:eastAsia="Fira Sans" w:cs="Fira Sans"/>
        </w:rPr>
        <w:t>których</w:t>
      </w:r>
      <w:r w:rsidR="00DD5E0F" w:rsidRPr="00FA2847">
        <w:rPr>
          <w:rFonts w:eastAsia="Fira Sans" w:cs="Fira Sans"/>
        </w:rPr>
        <w:t xml:space="preserve"> wskaźnik starości </w:t>
      </w:r>
      <w:r w:rsidR="00AF4B65" w:rsidRPr="00FA2847">
        <w:rPr>
          <w:rFonts w:eastAsia="Fira Sans" w:cs="Fira Sans"/>
        </w:rPr>
        <w:t>przekroczył</w:t>
      </w:r>
      <w:r w:rsidR="00DD5E0F" w:rsidRPr="00FA2847">
        <w:rPr>
          <w:rFonts w:eastAsia="Fira Sans" w:cs="Fira Sans"/>
        </w:rPr>
        <w:t xml:space="preserve"> 100 osób i więcej, </w:t>
      </w:r>
      <w:r w:rsidR="00C20424" w:rsidRPr="00FA2847">
        <w:rPr>
          <w:rFonts w:eastAsia="Fira Sans" w:cs="Fira Sans"/>
        </w:rPr>
        <w:t>najwyższą wartość odnotowano w gminie Bukowno</w:t>
      </w:r>
      <w:r w:rsidR="00DD5E0F" w:rsidRPr="00FA2847">
        <w:rPr>
          <w:rFonts w:eastAsia="Fira Sans" w:cs="Fira Sans"/>
        </w:rPr>
        <w:t xml:space="preserve"> (17</w:t>
      </w:r>
      <w:r w:rsidR="00C20424" w:rsidRPr="00FA2847">
        <w:rPr>
          <w:rFonts w:eastAsia="Fira Sans" w:cs="Fira Sans"/>
        </w:rPr>
        <w:t>5</w:t>
      </w:r>
      <w:r w:rsidR="00DD5E0F" w:rsidRPr="00FA2847">
        <w:rPr>
          <w:rFonts w:eastAsia="Fira Sans" w:cs="Fira Sans"/>
        </w:rPr>
        <w:t xml:space="preserve"> osób).</w:t>
      </w:r>
    </w:p>
    <w:p w:rsidR="00637101" w:rsidRDefault="001B25BB" w:rsidP="00A229A3">
      <w:pPr>
        <w:pStyle w:val="Tytuwykresu0"/>
        <w:ind w:left="709" w:hanging="709"/>
        <w:rPr>
          <w:rFonts w:eastAsia="Fira Sans"/>
        </w:rPr>
      </w:pPr>
      <w:r w:rsidRPr="00FA2847">
        <w:rPr>
          <w:rFonts w:eastAsia="Fira Sans"/>
          <w:i/>
          <w:color w:val="7F7F7F" w:themeColor="text1" w:themeTint="80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264795</wp:posOffset>
            </wp:positionH>
            <wp:positionV relativeFrom="paragraph">
              <wp:posOffset>611505</wp:posOffset>
            </wp:positionV>
            <wp:extent cx="4595495" cy="3151505"/>
            <wp:effectExtent l="0" t="0" r="0" b="0"/>
            <wp:wrapTopAndBottom/>
            <wp:docPr id="18" name="Obraz 18" descr="Mapa 5. prezentująca liczbę osób w wieku 65 lat i więcej przypadająca na 100 osób w wieku 0–14 lat w 2021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cicm\Desktop\folder\Grafika\mapa 5 Liczba osób w wieku 65 lat i więcej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9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3FF6" w:rsidRPr="00FA2847">
        <w:rPr>
          <w:shd w:val="clear" w:color="auto" w:fill="FFFFFF"/>
        </w:rPr>
        <w:t xml:space="preserve">Mapa 5. </w:t>
      </w:r>
      <w:r w:rsidR="00A73FF6" w:rsidRPr="00FA2847">
        <w:rPr>
          <w:rFonts w:eastAsia="Fira Sans"/>
        </w:rPr>
        <w:t>Liczba osób w wieku 65 lat i więcej przypadająca na 100 osób w wieku 0–14 lat w 2021 r. (stan w dniu 31 marca)</w:t>
      </w:r>
    </w:p>
    <w:p w:rsidR="00A229A3" w:rsidRPr="00FA2847" w:rsidRDefault="00A229A3" w:rsidP="00A229A3">
      <w:pPr>
        <w:pStyle w:val="Tytuwykresu0"/>
        <w:spacing w:after="0"/>
        <w:ind w:left="709" w:hanging="709"/>
        <w:rPr>
          <w:rFonts w:eastAsia="Fira Sans"/>
          <w:i/>
          <w:color w:val="7F7F7F" w:themeColor="text1" w:themeTint="80"/>
        </w:rPr>
      </w:pPr>
    </w:p>
    <w:p w:rsidR="004A6296" w:rsidRPr="00FA2847" w:rsidRDefault="005B3B62" w:rsidP="00A229A3">
      <w:pPr>
        <w:pStyle w:val="Nagwek1"/>
        <w:spacing w:before="120"/>
        <w:rPr>
          <w:rFonts w:eastAsia="Fira Sans" w:cs="Fira Sans"/>
          <w:i/>
          <w:color w:val="7F7F7F" w:themeColor="text1" w:themeTint="80"/>
          <w:szCs w:val="22"/>
          <w:lang w:eastAsia="en-US"/>
        </w:rPr>
      </w:pPr>
      <w:r w:rsidRPr="00FA2847">
        <w:rPr>
          <w:b/>
          <w:bCs w:val="0"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4875A21E" wp14:editId="63D94278">
                <wp:simplePos x="0" y="0"/>
                <wp:positionH relativeFrom="page">
                  <wp:posOffset>5740724</wp:posOffset>
                </wp:positionH>
                <wp:positionV relativeFrom="page">
                  <wp:posOffset>5644613</wp:posOffset>
                </wp:positionV>
                <wp:extent cx="1725295" cy="906780"/>
                <wp:effectExtent l="0" t="0" r="0" b="0"/>
                <wp:wrapTight wrapText="bothSides">
                  <wp:wrapPolygon edited="0">
                    <wp:start x="715" y="0"/>
                    <wp:lineTo x="715" y="20874"/>
                    <wp:lineTo x="20749" y="20874"/>
                    <wp:lineTo x="20749" y="0"/>
                    <wp:lineTo x="715" y="0"/>
                  </wp:wrapPolygon>
                </wp:wrapTight>
                <wp:docPr id="16" name="Pole tekstowe 16" descr="W porównaniu z wynikami NSP 2011 odnotowano wzrost liczby mieszkań o 19,3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06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2AF5" w:rsidRPr="0005491A" w:rsidRDefault="00805648" w:rsidP="00A229A3">
                            <w:pPr>
                              <w:pStyle w:val="tekstzboku"/>
                            </w:pPr>
                            <w:r>
                              <w:t xml:space="preserve">W porównaniu </w:t>
                            </w:r>
                            <w:r w:rsidR="00C20424">
                              <w:t>z</w:t>
                            </w:r>
                            <w:r>
                              <w:t xml:space="preserve"> </w:t>
                            </w:r>
                            <w:r w:rsidR="003508CA">
                              <w:t>wynik</w:t>
                            </w:r>
                            <w:r w:rsidR="00C20424">
                              <w:t>ami</w:t>
                            </w:r>
                            <w:r w:rsidR="003508CA">
                              <w:t xml:space="preserve"> </w:t>
                            </w:r>
                            <w:r>
                              <w:t xml:space="preserve">NSP 2011 odnotowano wzrost liczby mieszkań o </w:t>
                            </w:r>
                            <w:r w:rsidR="00386C9D">
                              <w:t>19,3</w:t>
                            </w:r>
                            <w:r>
                              <w:t>%</w:t>
                            </w:r>
                            <w:r w:rsidR="003508CA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5A21E" id="Pole tekstowe 16" o:spid="_x0000_s1031" type="#_x0000_t202" alt="W porównaniu z wynikami NSP 2011 odnotowano wzrost liczby mieszkań o 19,3%." style="position:absolute;margin-left:452.05pt;margin-top:444.45pt;width:135.85pt;height:71.4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xyEWQIAAFYEAAAOAAAAZHJzL2Uyb0RvYy54bWysVMFuEzEQvSPxDyNL3CCbhKZtVt1UpaUI&#10;qZRKBXF2vN6slbXH2E69yZk/4hMQ/8XYm5YIbog9WPbOzvN7b2b27LzXHTxI5xWaik1GYwbSCKyV&#10;WVXs86frV6cMfOCm5h0aWbGt9Ox88fzZWbSlnGKLXS0dEIjxZbQVa0OwZVF40UrN/QitNBRs0Gke&#10;6OhWRe14JHTdFdPx+LiI6GrrUEjv6e3VEGSLjN80UoSPTeNlgK5ixC3k1eV1mdZiccbLleO2VWJP&#10;g/8DC82VoUufoK544LBx6i8orYRDj00YCdQFNo0SMmsgNZPxH2ruW25l1kLmePtkk/9/sOL24c6B&#10;qql2xwwM11SjO+wkBLn2AaOE9L6WXpBpX8Ci+/E9Gm7UBnYQt0atuVZwe38HxH8CWBukLG4Q4o6E&#10;ku9K7JZb0Er63Zr//AYIk/nL1y9GyfpofUkM7i1xCP0b7IlGttHbGxRrDwYvW25W8sI5jK3kNUmf&#10;pMziIHXA8QlkGT9gTRL4JmAG6hunU13IaSB0aoHtU9llH0CkK0+ms+l8xkBQbD4+PjnNfVHw8jHb&#10;Oh/eSdSQNhVz1FYZnT/c+JDY8PLxk3SZwWvVdbm1OgORQGfTWU44iGgVqPM7pSt2Ok7P0ItJ5FtT&#10;5+TAVTfs6YLO7FUnoYPk0C/7XLvZo5lLrLdkg8Oh0WkwadOi2zGI1OQV81833EkG3XtDVs4nR0dp&#10;KvLhaHYypYM7jCwPI9wIgqpYYDBsL0OepEHyBVneqOxGqs3AZE+ZmjebtB+0NB2H5/zV79/B4hcA&#10;AAD//wMAUEsDBBQABgAIAAAAIQCYebed4QAAAA0BAAAPAAAAZHJzL2Rvd25yZXYueG1sTI9NT8Mw&#10;DIbvSPsPkSdxY0lhY23XdEIgriDGh8Qta7y2WuNUTbaWf493gpstP3r9vMV2cp044xBaTxqShQKB&#10;VHnbUq3h4/35JgURoiFrOk+o4QcDbMvZVWFy60d6w/Mu1oJDKORGQxNjn0sZqgadCQvfI/Ht4Adn&#10;Iq9DLe1gRg53nbxV6l460xJ/aEyPjw1Wx93Jafh8OXx/LdVr/eRW/egnJcllUuvr+fSwARFxin8w&#10;XPRZHUp22vsT2SA6DZlaJoxqSNM0A3EhkvWK2+x5UnfJGmRZyP8tyl8AAAD//wMAUEsBAi0AFAAG&#10;AAgAAAAhALaDOJL+AAAA4QEAABMAAAAAAAAAAAAAAAAAAAAAAFtDb250ZW50X1R5cGVzXS54bWxQ&#10;SwECLQAUAAYACAAAACEAOP0h/9YAAACUAQAACwAAAAAAAAAAAAAAAAAvAQAAX3JlbHMvLnJlbHNQ&#10;SwECLQAUAAYACAAAACEAiLMchFkCAABWBAAADgAAAAAAAAAAAAAAAAAuAgAAZHJzL2Uyb0RvYy54&#10;bWxQSwECLQAUAAYACAAAACEAmHm3neEAAAANAQAADwAAAAAAAAAAAAAAAACzBAAAZHJzL2Rvd25y&#10;ZXYueG1sUEsFBgAAAAAEAAQA8wAAAMEFAAAAAA==&#10;" filled="f" stroked="f">
                <v:textbox>
                  <w:txbxContent>
                    <w:p w:rsidR="00272AF5" w:rsidRPr="0005491A" w:rsidRDefault="00805648" w:rsidP="00A229A3">
                      <w:pPr>
                        <w:pStyle w:val="tekstzboku"/>
                      </w:pPr>
                      <w:r>
                        <w:t xml:space="preserve">W porównaniu </w:t>
                      </w:r>
                      <w:r w:rsidR="00C20424">
                        <w:t>z</w:t>
                      </w:r>
                      <w:r>
                        <w:t xml:space="preserve"> </w:t>
                      </w:r>
                      <w:r w:rsidR="003508CA">
                        <w:t>wynik</w:t>
                      </w:r>
                      <w:r w:rsidR="00C20424">
                        <w:t>ami</w:t>
                      </w:r>
                      <w:r w:rsidR="003508CA">
                        <w:t xml:space="preserve"> </w:t>
                      </w:r>
                      <w:r>
                        <w:t xml:space="preserve">NSP 2011 odnotowano wzrost liczby mieszkań o </w:t>
                      </w:r>
                      <w:r w:rsidR="00386C9D">
                        <w:t>19,3</w:t>
                      </w:r>
                      <w:r>
                        <w:t>%</w:t>
                      </w:r>
                      <w:r w:rsidR="003508CA">
                        <w:t>.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4A6296" w:rsidRPr="00FA2847">
        <w:t xml:space="preserve">Mieszkania i budynki </w:t>
      </w:r>
    </w:p>
    <w:p w:rsidR="00E02805" w:rsidRPr="00FA2847" w:rsidRDefault="00E02805" w:rsidP="0019552B">
      <w:pPr>
        <w:rPr>
          <w:shd w:val="clear" w:color="auto" w:fill="FFFFFF"/>
        </w:rPr>
      </w:pPr>
      <w:r w:rsidRPr="00FA2847">
        <w:rPr>
          <w:shd w:val="clear" w:color="auto" w:fill="FFFFFF"/>
        </w:rPr>
        <w:t xml:space="preserve">Według NSP 2021 w województwie małopolskim było </w:t>
      </w:r>
      <w:r w:rsidR="00544FD4" w:rsidRPr="00FA2847">
        <w:rPr>
          <w:shd w:val="clear" w:color="auto" w:fill="FFFFFF"/>
        </w:rPr>
        <w:t>1 288</w:t>
      </w:r>
      <w:r w:rsidRPr="00FA2847">
        <w:rPr>
          <w:shd w:val="clear" w:color="auto" w:fill="FFFFFF"/>
        </w:rPr>
        <w:t xml:space="preserve"> </w:t>
      </w:r>
      <w:r w:rsidR="00544FD4" w:rsidRPr="00FA2847">
        <w:rPr>
          <w:shd w:val="clear" w:color="auto" w:fill="FFFFFF"/>
        </w:rPr>
        <w:t>017</w:t>
      </w:r>
      <w:r w:rsidR="00914232" w:rsidRPr="00FA2847">
        <w:rPr>
          <w:shd w:val="clear" w:color="auto" w:fill="FFFFFF"/>
        </w:rPr>
        <w:t xml:space="preserve"> mieszkań i w porównaniu z </w:t>
      </w:r>
      <w:r w:rsidRPr="00FA2847">
        <w:rPr>
          <w:shd w:val="clear" w:color="auto" w:fill="FFFFFF"/>
        </w:rPr>
        <w:t xml:space="preserve">NSP 2011 ich liczba zwiększyła się o </w:t>
      </w:r>
      <w:r w:rsidR="00544FD4" w:rsidRPr="00FA2847">
        <w:rPr>
          <w:shd w:val="clear" w:color="auto" w:fill="FFFFFF"/>
        </w:rPr>
        <w:t>208</w:t>
      </w:r>
      <w:r w:rsidRPr="00FA2847">
        <w:rPr>
          <w:shd w:val="clear" w:color="auto" w:fill="FFFFFF"/>
        </w:rPr>
        <w:t xml:space="preserve"> </w:t>
      </w:r>
      <w:r w:rsidR="00544FD4" w:rsidRPr="00FA2847">
        <w:rPr>
          <w:shd w:val="clear" w:color="auto" w:fill="FFFFFF"/>
        </w:rPr>
        <w:t>491</w:t>
      </w:r>
      <w:r w:rsidRPr="00FA2847">
        <w:rPr>
          <w:shd w:val="clear" w:color="auto" w:fill="FFFFFF"/>
        </w:rPr>
        <w:t xml:space="preserve"> mieszkań, tj. o 19,3%. </w:t>
      </w:r>
    </w:p>
    <w:p w:rsidR="00C2288C" w:rsidRPr="00FA2847" w:rsidRDefault="00E02805" w:rsidP="0019552B">
      <w:pPr>
        <w:rPr>
          <w:shd w:val="clear" w:color="auto" w:fill="FFFFFF"/>
        </w:rPr>
      </w:pPr>
      <w:r w:rsidRPr="00FA2847">
        <w:rPr>
          <w:shd w:val="clear" w:color="auto" w:fill="FFFFFF"/>
        </w:rPr>
        <w:t xml:space="preserve">Mieszkania zlokalizowane były w </w:t>
      </w:r>
      <w:r w:rsidR="00544FD4" w:rsidRPr="00FA2847">
        <w:rPr>
          <w:shd w:val="clear" w:color="auto" w:fill="FFFFFF"/>
        </w:rPr>
        <w:t>694</w:t>
      </w:r>
      <w:r w:rsidRPr="00FA2847">
        <w:rPr>
          <w:shd w:val="clear" w:color="auto" w:fill="FFFFFF"/>
        </w:rPr>
        <w:t xml:space="preserve"> </w:t>
      </w:r>
      <w:r w:rsidR="00544FD4" w:rsidRPr="00FA2847">
        <w:rPr>
          <w:shd w:val="clear" w:color="auto" w:fill="FFFFFF"/>
        </w:rPr>
        <w:t>372</w:t>
      </w:r>
      <w:r w:rsidRPr="00FA2847">
        <w:rPr>
          <w:shd w:val="clear" w:color="auto" w:fill="FFFFFF"/>
        </w:rPr>
        <w:t xml:space="preserve"> budynk</w:t>
      </w:r>
      <w:r w:rsidR="00544FD4" w:rsidRPr="00FA2847">
        <w:rPr>
          <w:shd w:val="clear" w:color="auto" w:fill="FFFFFF"/>
        </w:rPr>
        <w:t>ach</w:t>
      </w:r>
      <w:r w:rsidRPr="00FA2847">
        <w:rPr>
          <w:shd w:val="clear" w:color="auto" w:fill="FFFFFF"/>
        </w:rPr>
        <w:t xml:space="preserve">, </w:t>
      </w:r>
      <w:r w:rsidR="005B3B62" w:rsidRPr="00FA2847">
        <w:rPr>
          <w:shd w:val="clear" w:color="auto" w:fill="FFFFFF"/>
        </w:rPr>
        <w:t>których</w:t>
      </w:r>
      <w:r w:rsidRPr="00FA2847">
        <w:rPr>
          <w:shd w:val="clear" w:color="auto" w:fill="FFFFFF"/>
        </w:rPr>
        <w:t xml:space="preserve"> liczba w analizowanym okresie wzrosła o </w:t>
      </w:r>
      <w:r w:rsidR="00544FD4" w:rsidRPr="00FA2847">
        <w:rPr>
          <w:shd w:val="clear" w:color="auto" w:fill="FFFFFF"/>
        </w:rPr>
        <w:t>96</w:t>
      </w:r>
      <w:r w:rsidRPr="00FA2847">
        <w:rPr>
          <w:shd w:val="clear" w:color="auto" w:fill="FFFFFF"/>
        </w:rPr>
        <w:t> </w:t>
      </w:r>
      <w:r w:rsidR="00544FD4" w:rsidRPr="00FA2847">
        <w:rPr>
          <w:shd w:val="clear" w:color="auto" w:fill="FFFFFF"/>
        </w:rPr>
        <w:t>277</w:t>
      </w:r>
      <w:r w:rsidRPr="00FA2847">
        <w:rPr>
          <w:shd w:val="clear" w:color="auto" w:fill="FFFFFF"/>
        </w:rPr>
        <w:t>, tj. o </w:t>
      </w:r>
      <w:r w:rsidR="00544FD4" w:rsidRPr="00FA2847">
        <w:rPr>
          <w:shd w:val="clear" w:color="auto" w:fill="FFFFFF"/>
        </w:rPr>
        <w:t>16,1</w:t>
      </w:r>
      <w:r w:rsidRPr="00FA2847">
        <w:rPr>
          <w:shd w:val="clear" w:color="auto" w:fill="FFFFFF"/>
        </w:rPr>
        <w:t>%.</w:t>
      </w:r>
    </w:p>
    <w:p w:rsidR="00272AF5" w:rsidRPr="00FA2847" w:rsidRDefault="00272AF5" w:rsidP="00940916">
      <w:pPr>
        <w:pStyle w:val="Tytutablicy"/>
        <w:spacing w:after="240"/>
        <w:rPr>
          <w:rFonts w:eastAsia="Fira Sans" w:cs="Fira Sans"/>
          <w:i/>
          <w:color w:val="7F7F7F" w:themeColor="text1" w:themeTint="80"/>
        </w:rPr>
      </w:pPr>
      <w:r w:rsidRPr="00FA2847">
        <w:rPr>
          <w:shd w:val="clear" w:color="auto" w:fill="FFFFFF"/>
        </w:rPr>
        <w:t>Tablica</w:t>
      </w:r>
      <w:r w:rsidR="0019552B" w:rsidRPr="00FA2847">
        <w:rPr>
          <w:shd w:val="clear" w:color="auto" w:fill="FFFFFF"/>
        </w:rPr>
        <w:t xml:space="preserve"> 3.</w:t>
      </w:r>
      <w:r w:rsidRPr="00FA2847">
        <w:rPr>
          <w:shd w:val="clear" w:color="auto" w:fill="FFFFFF"/>
        </w:rPr>
        <w:t xml:space="preserve"> Mieszkania i budynki (stan w dniu 31 marca)</w:t>
      </w:r>
    </w:p>
    <w:tbl>
      <w:tblPr>
        <w:tblW w:w="7792" w:type="dxa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3. Mieszkania i budynki (stan w dniu 31 marca)"/>
      </w:tblPr>
      <w:tblGrid>
        <w:gridCol w:w="3538"/>
        <w:gridCol w:w="1418"/>
        <w:gridCol w:w="1418"/>
        <w:gridCol w:w="1418"/>
      </w:tblGrid>
      <w:tr w:rsidR="00272AF5" w:rsidRPr="00FA2847" w:rsidTr="00FA2847">
        <w:trPr>
          <w:trHeight w:val="283"/>
          <w:tblHeader/>
        </w:trPr>
        <w:tc>
          <w:tcPr>
            <w:tcW w:w="3538" w:type="dxa"/>
            <w:vMerge w:val="restart"/>
            <w:shd w:val="clear" w:color="auto" w:fill="auto"/>
            <w:noWrap/>
            <w:vAlign w:val="center"/>
            <w:hideMark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  <w:r w:rsidRPr="00FA2847">
              <w:t>Wyszczególnienie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  <w:r w:rsidRPr="00FA2847">
              <w:t>2011</w:t>
            </w:r>
          </w:p>
        </w:tc>
        <w:tc>
          <w:tcPr>
            <w:tcW w:w="2836" w:type="dxa"/>
            <w:gridSpan w:val="2"/>
            <w:shd w:val="clear" w:color="auto" w:fill="auto"/>
            <w:vAlign w:val="bottom"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  <w:r w:rsidRPr="00FA2847">
              <w:t>2021</w:t>
            </w:r>
          </w:p>
        </w:tc>
      </w:tr>
      <w:tr w:rsidR="00272AF5" w:rsidRPr="00FA2847" w:rsidTr="00FA2847">
        <w:trPr>
          <w:trHeight w:val="283"/>
          <w:tblHeader/>
        </w:trPr>
        <w:tc>
          <w:tcPr>
            <w:tcW w:w="3538" w:type="dxa"/>
            <w:vMerge/>
            <w:vAlign w:val="center"/>
            <w:hideMark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</w:p>
        </w:tc>
        <w:tc>
          <w:tcPr>
            <w:tcW w:w="2836" w:type="dxa"/>
            <w:gridSpan w:val="2"/>
            <w:shd w:val="clear" w:color="auto" w:fill="auto"/>
            <w:noWrap/>
            <w:vAlign w:val="bottom"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  <w:r w:rsidRPr="00FA2847">
              <w:t>W tys</w:t>
            </w:r>
            <w:r w:rsidR="00586183" w:rsidRPr="00FA2847">
              <w:t>.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272AF5" w:rsidP="001B25BB">
            <w:pPr>
              <w:pStyle w:val="Tablicagwkarodek"/>
              <w:spacing w:before="0" w:after="0" w:line="240" w:lineRule="auto"/>
            </w:pPr>
            <w:r w:rsidRPr="00FA2847">
              <w:t>2011=100</w:t>
            </w:r>
          </w:p>
        </w:tc>
      </w:tr>
      <w:tr w:rsidR="00272AF5" w:rsidRPr="00FA2847" w:rsidTr="00FA2847">
        <w:trPr>
          <w:trHeight w:val="283"/>
          <w:tblHeader/>
        </w:trPr>
        <w:tc>
          <w:tcPr>
            <w:tcW w:w="3538" w:type="dxa"/>
            <w:shd w:val="clear" w:color="auto" w:fill="auto"/>
            <w:noWrap/>
            <w:vAlign w:val="bottom"/>
            <w:hideMark/>
          </w:tcPr>
          <w:p w:rsidR="00272AF5" w:rsidRPr="00FA2847" w:rsidRDefault="00272AF5" w:rsidP="001B25BB">
            <w:pPr>
              <w:pStyle w:val="Tablicaboczek"/>
              <w:spacing w:before="0" w:after="0" w:line="240" w:lineRule="auto"/>
            </w:pPr>
            <w:r w:rsidRPr="00FA2847">
              <w:t>Mieszkania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272AF5" w:rsidP="001B25BB">
            <w:pPr>
              <w:pStyle w:val="Tablicadanerodek"/>
              <w:spacing w:before="0" w:after="0" w:line="240" w:lineRule="auto"/>
            </w:pPr>
            <w:r w:rsidRPr="00FA2847">
              <w:t> </w:t>
            </w:r>
            <w:r w:rsidR="007B141D" w:rsidRPr="00FA2847">
              <w:t>1 079,5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907660" w:rsidP="001B25BB">
            <w:pPr>
              <w:pStyle w:val="Tablicadanerodek"/>
              <w:spacing w:before="0" w:after="0" w:line="240" w:lineRule="auto"/>
            </w:pPr>
            <w:r w:rsidRPr="00FA2847">
              <w:t>1 288,0</w:t>
            </w:r>
            <w:r w:rsidR="00272AF5" w:rsidRPr="00FA2847"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4127FA" w:rsidP="001B25BB">
            <w:pPr>
              <w:pStyle w:val="Tablicadanerodek"/>
              <w:spacing w:before="0" w:after="0" w:line="240" w:lineRule="auto"/>
            </w:pPr>
            <w:r w:rsidRPr="00FA2847">
              <w:t>119,3</w:t>
            </w:r>
            <w:r w:rsidR="00272AF5" w:rsidRPr="00FA2847">
              <w:t> </w:t>
            </w:r>
          </w:p>
        </w:tc>
      </w:tr>
      <w:tr w:rsidR="00272AF5" w:rsidRPr="00FA2847" w:rsidTr="00FA2847">
        <w:trPr>
          <w:trHeight w:val="283"/>
          <w:tblHeader/>
        </w:trPr>
        <w:tc>
          <w:tcPr>
            <w:tcW w:w="3538" w:type="dxa"/>
            <w:shd w:val="clear" w:color="auto" w:fill="auto"/>
            <w:noWrap/>
            <w:vAlign w:val="bottom"/>
            <w:hideMark/>
          </w:tcPr>
          <w:p w:rsidR="00272AF5" w:rsidRPr="00FA2847" w:rsidRDefault="00805648" w:rsidP="001B25BB">
            <w:pPr>
              <w:pStyle w:val="Tablicaboczek"/>
              <w:spacing w:before="0" w:after="0" w:line="240" w:lineRule="auto"/>
            </w:pPr>
            <w:r w:rsidRPr="00FA2847">
              <w:t>Budynki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544FD4" w:rsidP="001B25BB">
            <w:pPr>
              <w:pStyle w:val="Tablicadanerodek"/>
              <w:spacing w:before="0" w:after="0" w:line="240" w:lineRule="auto"/>
            </w:pPr>
            <w:r w:rsidRPr="00FA2847">
              <w:t>598,1</w:t>
            </w:r>
            <w:r w:rsidR="00272AF5" w:rsidRPr="00FA2847"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4127FA" w:rsidP="001B25BB">
            <w:pPr>
              <w:pStyle w:val="Tablicadanerodek"/>
              <w:spacing w:before="0" w:after="0" w:line="240" w:lineRule="auto"/>
            </w:pPr>
            <w:r w:rsidRPr="00FA2847">
              <w:t>694,4</w:t>
            </w:r>
            <w:r w:rsidR="00272AF5" w:rsidRPr="00FA2847">
              <w:t> </w:t>
            </w:r>
          </w:p>
        </w:tc>
        <w:tc>
          <w:tcPr>
            <w:tcW w:w="1418" w:type="dxa"/>
            <w:shd w:val="clear" w:color="auto" w:fill="auto"/>
            <w:noWrap/>
            <w:vAlign w:val="bottom"/>
            <w:hideMark/>
          </w:tcPr>
          <w:p w:rsidR="00272AF5" w:rsidRPr="00FA2847" w:rsidRDefault="00544FD4" w:rsidP="001B25BB">
            <w:pPr>
              <w:pStyle w:val="Tablicadanerodek"/>
              <w:spacing w:before="0" w:after="0" w:line="240" w:lineRule="auto"/>
            </w:pPr>
            <w:r w:rsidRPr="00FA2847">
              <w:t>116,1</w:t>
            </w:r>
            <w:r w:rsidR="00272AF5" w:rsidRPr="00FA2847">
              <w:t> </w:t>
            </w:r>
          </w:p>
        </w:tc>
      </w:tr>
    </w:tbl>
    <w:p w:rsidR="0019552B" w:rsidRPr="00FA2847" w:rsidRDefault="0019552B" w:rsidP="00940916">
      <w:pPr>
        <w:spacing w:before="360"/>
        <w:rPr>
          <w:color w:val="FF0000"/>
          <w:shd w:val="clear" w:color="auto" w:fill="FFFFFF"/>
        </w:rPr>
      </w:pPr>
      <w:r w:rsidRPr="00FA2847">
        <w:rPr>
          <w:shd w:val="clear" w:color="auto" w:fill="FFFFFF"/>
        </w:rPr>
        <w:t xml:space="preserve">W </w:t>
      </w:r>
      <w:r w:rsidR="00544FD4" w:rsidRPr="00FA2847">
        <w:rPr>
          <w:shd w:val="clear" w:color="auto" w:fill="FFFFFF"/>
        </w:rPr>
        <w:t xml:space="preserve">okresie </w:t>
      </w:r>
      <w:proofErr w:type="spellStart"/>
      <w:r w:rsidR="00544FD4" w:rsidRPr="00FA2847">
        <w:rPr>
          <w:shd w:val="clear" w:color="auto" w:fill="FFFFFF"/>
        </w:rPr>
        <w:t>międzyspisowym</w:t>
      </w:r>
      <w:proofErr w:type="spellEnd"/>
      <w:r w:rsidRPr="00FA2847">
        <w:rPr>
          <w:shd w:val="clear" w:color="auto" w:fill="FFFFFF"/>
        </w:rPr>
        <w:t xml:space="preserve"> największy przyrost liczby mieszkań odnotowano w gminach, które charakteryzowały się największym przyrostem ludności.</w:t>
      </w:r>
      <w:r w:rsidRPr="00FA2847">
        <w:rPr>
          <w:color w:val="FF0000"/>
          <w:shd w:val="clear" w:color="auto" w:fill="FFFFFF"/>
        </w:rPr>
        <w:t xml:space="preserve"> </w:t>
      </w:r>
      <w:r w:rsidRPr="00FA2847">
        <w:rPr>
          <w:shd w:val="clear" w:color="auto" w:fill="FFFFFF"/>
        </w:rPr>
        <w:t xml:space="preserve">Dotyczyło to gmin położonych w bezpośrednim sąsiedztwie </w:t>
      </w:r>
      <w:r w:rsidR="007B7C60" w:rsidRPr="00FA2847">
        <w:rPr>
          <w:shd w:val="clear" w:color="auto" w:fill="FFFFFF"/>
        </w:rPr>
        <w:t>Krakowa</w:t>
      </w:r>
      <w:r w:rsidRPr="00FA2847">
        <w:rPr>
          <w:shd w:val="clear" w:color="auto" w:fill="FFFFFF"/>
        </w:rPr>
        <w:t xml:space="preserve">. </w:t>
      </w:r>
      <w:r w:rsidR="007B7C60" w:rsidRPr="00FA2847">
        <w:rPr>
          <w:shd w:val="clear" w:color="auto" w:fill="FFFFFF"/>
        </w:rPr>
        <w:t xml:space="preserve">Gminami o największym </w:t>
      </w:r>
      <w:r w:rsidR="005B3B62" w:rsidRPr="00FA2847">
        <w:rPr>
          <w:shd w:val="clear" w:color="auto" w:fill="FFFFFF"/>
        </w:rPr>
        <w:t>przyroście</w:t>
      </w:r>
      <w:r w:rsidR="007B7C60" w:rsidRPr="00FA2847">
        <w:rPr>
          <w:shd w:val="clear" w:color="auto" w:fill="FFFFFF"/>
        </w:rPr>
        <w:t xml:space="preserve"> liczby mieszkań były Wielka Wieś (67,3%), Zielonki (53,9%) oraz Niepołomice (50,0%)</w:t>
      </w:r>
      <w:r w:rsidRPr="00FA2847">
        <w:rPr>
          <w:shd w:val="clear" w:color="auto" w:fill="FFFFFF"/>
        </w:rPr>
        <w:t>.</w:t>
      </w:r>
      <w:r w:rsidR="00BE6D6E" w:rsidRPr="00FA2847">
        <w:rPr>
          <w:shd w:val="clear" w:color="auto" w:fill="FFFFFF"/>
        </w:rPr>
        <w:t xml:space="preserve"> W 6 gminach województwa liczba mieszkań była mniejsza niż w 2011 r., a najgłęb</w:t>
      </w:r>
      <w:r w:rsidR="00FA2847" w:rsidRPr="00FA2847">
        <w:rPr>
          <w:shd w:val="clear" w:color="auto" w:fill="FFFFFF"/>
        </w:rPr>
        <w:t xml:space="preserve">szy spadek odnotowano w gminie </w:t>
      </w:r>
      <w:r w:rsidR="00BE6D6E" w:rsidRPr="00FA2847">
        <w:rPr>
          <w:shd w:val="clear" w:color="auto" w:fill="FFFFFF"/>
        </w:rPr>
        <w:t>Gręboszów (o 5,6%).</w:t>
      </w:r>
    </w:p>
    <w:p w:rsidR="00940916" w:rsidRPr="00FA2847" w:rsidRDefault="00940916" w:rsidP="00940916">
      <w:pPr>
        <w:pStyle w:val="Tytuwykresu0"/>
        <w:rPr>
          <w:shd w:val="clear" w:color="auto" w:fill="FFFFFF"/>
        </w:rPr>
      </w:pPr>
      <w:r w:rsidRPr="00FA2847">
        <w:rPr>
          <w:shd w:val="clear" w:color="auto" w:fill="FFFFFF"/>
        </w:rPr>
        <w:lastRenderedPageBreak/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313055</wp:posOffset>
            </wp:positionV>
            <wp:extent cx="4440555" cy="3105785"/>
            <wp:effectExtent l="0" t="0" r="0" b="0"/>
            <wp:wrapTopAndBottom/>
            <wp:docPr id="20" name="Obraz 20" descr="Mapa 6. prezentująca zmianę liczby mieszkań w latach 2011–2021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apa 6 Zmiana liczby mieszkań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555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68B3" w:rsidRPr="00FA2847">
        <w:rPr>
          <w:shd w:val="clear" w:color="auto" w:fill="FFFFFF"/>
        </w:rPr>
        <w:t>Mapa 6. Zmiana liczby mieszkań w latach 2011–2021 (stan w dniu 31 marca)</w:t>
      </w:r>
    </w:p>
    <w:p w:rsidR="00940916" w:rsidRPr="00FA2847" w:rsidRDefault="00940916" w:rsidP="00940916">
      <w:pPr>
        <w:spacing w:before="0"/>
        <w:rPr>
          <w:b/>
          <w:shd w:val="clear" w:color="auto" w:fill="FFFFFF"/>
        </w:rPr>
      </w:pPr>
    </w:p>
    <w:p w:rsidR="00C2288C" w:rsidRPr="00FA2847" w:rsidRDefault="00F8655F" w:rsidP="00940916">
      <w:pPr>
        <w:spacing w:before="0" w:after="0"/>
        <w:rPr>
          <w:rFonts w:eastAsia="Fira Sans" w:cs="Fira Sans"/>
          <w:i/>
          <w:color w:val="FF0000"/>
        </w:rPr>
      </w:pPr>
      <w:r w:rsidRPr="00FA2847">
        <w:rPr>
          <w:noProof/>
          <w:lang w:eastAsia="pl-PL"/>
        </w:rPr>
        <w:t xml:space="preserve">Jednocześnie w </w:t>
      </w:r>
      <w:r w:rsidR="00BE6D6E" w:rsidRPr="00FA2847">
        <w:rPr>
          <w:noProof/>
          <w:lang w:eastAsia="pl-PL"/>
        </w:rPr>
        <w:t>analizowanym okresie</w:t>
      </w:r>
      <w:r w:rsidRPr="00FA2847">
        <w:rPr>
          <w:noProof/>
          <w:lang w:eastAsia="pl-PL"/>
        </w:rPr>
        <w:t xml:space="preserve"> największy przyrost budynków z mieszkaniami odnotowano w </w:t>
      </w:r>
      <w:r w:rsidR="001D117D" w:rsidRPr="00FA2847">
        <w:rPr>
          <w:noProof/>
          <w:lang w:eastAsia="pl-PL"/>
        </w:rPr>
        <w:t>gminach</w:t>
      </w:r>
      <w:r w:rsidRPr="00FA2847">
        <w:rPr>
          <w:noProof/>
          <w:lang w:eastAsia="pl-PL"/>
        </w:rPr>
        <w:t xml:space="preserve">: </w:t>
      </w:r>
      <w:r w:rsidR="001D117D" w:rsidRPr="00FA2847">
        <w:rPr>
          <w:noProof/>
          <w:lang w:eastAsia="pl-PL"/>
        </w:rPr>
        <w:t>Wielka Wieś</w:t>
      </w:r>
      <w:r w:rsidRPr="00FA2847">
        <w:rPr>
          <w:noProof/>
          <w:lang w:eastAsia="pl-PL"/>
        </w:rPr>
        <w:t xml:space="preserve"> (</w:t>
      </w:r>
      <w:r w:rsidR="001D117D" w:rsidRPr="00FA2847">
        <w:rPr>
          <w:noProof/>
          <w:lang w:eastAsia="pl-PL"/>
        </w:rPr>
        <w:t>55,3</w:t>
      </w:r>
      <w:r w:rsidRPr="00FA2847">
        <w:rPr>
          <w:noProof/>
          <w:lang w:eastAsia="pl-PL"/>
        </w:rPr>
        <w:t xml:space="preserve">%), </w:t>
      </w:r>
      <w:r w:rsidR="001D117D" w:rsidRPr="00FA2847">
        <w:rPr>
          <w:noProof/>
          <w:lang w:eastAsia="pl-PL"/>
        </w:rPr>
        <w:t>Zielonki</w:t>
      </w:r>
      <w:r w:rsidRPr="00FA2847">
        <w:rPr>
          <w:noProof/>
          <w:lang w:eastAsia="pl-PL"/>
        </w:rPr>
        <w:t xml:space="preserve"> (</w:t>
      </w:r>
      <w:r w:rsidR="001D117D" w:rsidRPr="00FA2847">
        <w:rPr>
          <w:noProof/>
          <w:lang w:eastAsia="pl-PL"/>
        </w:rPr>
        <w:t>4</w:t>
      </w:r>
      <w:r w:rsidRPr="00FA2847">
        <w:rPr>
          <w:noProof/>
          <w:lang w:eastAsia="pl-PL"/>
        </w:rPr>
        <w:t xml:space="preserve">9,3%) i </w:t>
      </w:r>
      <w:r w:rsidR="001D117D" w:rsidRPr="00FA2847">
        <w:rPr>
          <w:noProof/>
          <w:lang w:eastAsia="pl-PL"/>
        </w:rPr>
        <w:t>Michałowice</w:t>
      </w:r>
      <w:r w:rsidRPr="00FA2847">
        <w:rPr>
          <w:noProof/>
          <w:lang w:eastAsia="pl-PL"/>
        </w:rPr>
        <w:t xml:space="preserve"> (</w:t>
      </w:r>
      <w:r w:rsidR="001D117D" w:rsidRPr="00FA2847">
        <w:rPr>
          <w:noProof/>
          <w:lang w:eastAsia="pl-PL"/>
        </w:rPr>
        <w:t>46,8</w:t>
      </w:r>
      <w:r w:rsidRPr="00FA2847">
        <w:rPr>
          <w:noProof/>
          <w:lang w:eastAsia="pl-PL"/>
        </w:rPr>
        <w:t xml:space="preserve">%). </w:t>
      </w:r>
      <w:r w:rsidR="001D117D" w:rsidRPr="00FA2847">
        <w:rPr>
          <w:noProof/>
          <w:lang w:eastAsia="pl-PL"/>
        </w:rPr>
        <w:t>Największy ubytek liczby budynków w</w:t>
      </w:r>
      <w:r w:rsidRPr="00FA2847">
        <w:rPr>
          <w:noProof/>
          <w:lang w:eastAsia="pl-PL"/>
        </w:rPr>
        <w:t xml:space="preserve"> odniesieniu do istniejącego zasobu</w:t>
      </w:r>
      <w:r w:rsidR="001D117D" w:rsidRPr="00FA2847">
        <w:rPr>
          <w:noProof/>
          <w:lang w:eastAsia="pl-PL"/>
        </w:rPr>
        <w:t>, podobnie jak w przypadku liczby mieszkań,</w:t>
      </w:r>
      <w:r w:rsidRPr="00FA2847">
        <w:rPr>
          <w:noProof/>
          <w:lang w:eastAsia="pl-PL"/>
        </w:rPr>
        <w:t xml:space="preserve"> </w:t>
      </w:r>
      <w:r w:rsidR="001D117D" w:rsidRPr="00FA2847">
        <w:rPr>
          <w:noProof/>
          <w:lang w:eastAsia="pl-PL"/>
        </w:rPr>
        <w:t>wystąpił w gminie Gręboszów (o 5,3%).</w:t>
      </w:r>
    </w:p>
    <w:p w:rsidR="00940916" w:rsidRPr="00FA2847" w:rsidRDefault="00940916" w:rsidP="00940916">
      <w:pPr>
        <w:pStyle w:val="Tytuwykresu0"/>
        <w:rPr>
          <w:shd w:val="clear" w:color="auto" w:fill="FFFFFF"/>
        </w:rPr>
      </w:pPr>
      <w:r w:rsidRPr="00FA2847">
        <w:rPr>
          <w:rFonts w:eastAsia="Fira Sans" w:cs="Fira Sans"/>
          <w:color w:val="7F7F7F" w:themeColor="text1" w:themeTint="80"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530225</wp:posOffset>
            </wp:positionV>
            <wp:extent cx="4443095" cy="3099435"/>
            <wp:effectExtent l="0" t="0" r="0" b="5715"/>
            <wp:wrapTopAndBottom/>
            <wp:docPr id="24" name="Obraz 24" descr="Mapa 7. przedstawiająca zmianę liczby budynków w latach 2011–2021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pa 7 Zmiana liczby budynków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95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117D" w:rsidRPr="00FA2847">
        <w:rPr>
          <w:shd w:val="clear" w:color="auto" w:fill="FFFFFF"/>
        </w:rPr>
        <w:t>Mapa 7. Zmiana liczby budynków w latach 2011–2021 (stan w dniu 31 marca)</w:t>
      </w:r>
    </w:p>
    <w:p w:rsidR="001D117D" w:rsidRPr="00FA2847" w:rsidRDefault="001D117D" w:rsidP="00940916">
      <w:pPr>
        <w:spacing w:after="360"/>
        <w:rPr>
          <w:rFonts w:eastAsia="Fira Sans" w:cs="Fira Sans"/>
          <w:color w:val="7F7F7F" w:themeColor="text1" w:themeTint="80"/>
        </w:rPr>
      </w:pPr>
    </w:p>
    <w:p w:rsidR="00DA331D" w:rsidRPr="00FA2847" w:rsidRDefault="00DA331D" w:rsidP="001B25BB">
      <w:pPr>
        <w:spacing w:before="0" w:after="0"/>
        <w:rPr>
          <w:rFonts w:eastAsia="Fira Sans" w:cs="Fira Sans"/>
          <w:i/>
          <w:color w:val="FF0000"/>
        </w:rPr>
        <w:sectPr w:rsidR="00DA331D" w:rsidRPr="00FA2847" w:rsidSect="00D71F40">
          <w:headerReference w:type="default" r:id="rId20"/>
          <w:footerReference w:type="default" r:id="rId21"/>
          <w:headerReference w:type="first" r:id="rId22"/>
          <w:footerReference w:type="first" r:id="rId23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W w:w="9853" w:type="dxa"/>
        <w:tblCellMar>
          <w:left w:w="142" w:type="dxa"/>
        </w:tblCellMar>
        <w:tblLook w:val="0600" w:firstRow="0" w:lastRow="0" w:firstColumn="0" w:lastColumn="0" w:noHBand="1" w:noVBand="1"/>
      </w:tblPr>
      <w:tblGrid>
        <w:gridCol w:w="4926"/>
        <w:gridCol w:w="4927"/>
      </w:tblGrid>
      <w:tr w:rsidR="00DE2400" w:rsidRPr="00FA2847" w:rsidTr="00A06220">
        <w:trPr>
          <w:trHeight w:val="1626"/>
        </w:trPr>
        <w:tc>
          <w:tcPr>
            <w:tcW w:w="4926" w:type="dxa"/>
          </w:tcPr>
          <w:p w:rsidR="00DE2400" w:rsidRPr="00FA2847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A2847">
              <w:rPr>
                <w:rFonts w:cs="Arial"/>
                <w:sz w:val="20"/>
              </w:rPr>
              <w:lastRenderedPageBreak/>
              <w:t>Opracowanie merytoryczne:</w:t>
            </w:r>
          </w:p>
          <w:p w:rsidR="00DE2400" w:rsidRPr="00FA2847" w:rsidRDefault="00A0622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A2847">
              <w:rPr>
                <w:rFonts w:cs="Arial"/>
                <w:b/>
                <w:sz w:val="20"/>
              </w:rPr>
              <w:t>Urząd Statystyczny w Krakowie</w:t>
            </w:r>
          </w:p>
          <w:p w:rsidR="00DE2400" w:rsidRPr="00FA2847" w:rsidRDefault="00A06220" w:rsidP="00747B8C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FA2847">
              <w:rPr>
                <w:b/>
                <w:sz w:val="20"/>
                <w:szCs w:val="20"/>
              </w:rPr>
              <w:t>Agnieszka Szlubowska</w:t>
            </w:r>
          </w:p>
          <w:p w:rsidR="00DE2400" w:rsidRPr="00FA2847" w:rsidRDefault="00DE2400" w:rsidP="00A06220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FA2847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A06220" w:rsidRPr="00FA2847">
              <w:rPr>
                <w:rFonts w:ascii="Fira Sans" w:hAnsi="Fira Sans" w:cs="Arial"/>
                <w:color w:val="000000" w:themeColor="text1"/>
                <w:sz w:val="20"/>
              </w:rPr>
              <w:t>12 420 40 50</w:t>
            </w:r>
          </w:p>
        </w:tc>
        <w:tc>
          <w:tcPr>
            <w:tcW w:w="4927" w:type="dxa"/>
          </w:tcPr>
          <w:p w:rsidR="00EE5220" w:rsidRPr="00FA2847" w:rsidRDefault="00DE2400" w:rsidP="00EE5220">
            <w:pPr>
              <w:spacing w:before="0" w:after="0" w:line="276" w:lineRule="auto"/>
              <w:rPr>
                <w:rFonts w:cs="Arial"/>
                <w:sz w:val="20"/>
              </w:rPr>
            </w:pPr>
            <w:r w:rsidRPr="00FA2847">
              <w:rPr>
                <w:rFonts w:cs="Arial"/>
                <w:sz w:val="20"/>
              </w:rPr>
              <w:t>Rozpowszechnianie:</w:t>
            </w:r>
          </w:p>
          <w:p w:rsidR="00DE2400" w:rsidRPr="00FA2847" w:rsidRDefault="00A0622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A2847">
              <w:rPr>
                <w:rFonts w:cs="Arial"/>
                <w:b/>
                <w:sz w:val="20"/>
              </w:rPr>
              <w:t>Rzecznik Prasowy Prezesa GUS</w:t>
            </w:r>
          </w:p>
          <w:p w:rsidR="00A06220" w:rsidRPr="00FA2847" w:rsidRDefault="00A06220" w:rsidP="00A06220">
            <w:pPr>
              <w:spacing w:after="0"/>
              <w:rPr>
                <w:rFonts w:eastAsiaTheme="majorEastAsia" w:cs="Arial"/>
                <w:b/>
                <w:sz w:val="20"/>
                <w:szCs w:val="28"/>
              </w:rPr>
            </w:pPr>
            <w:r w:rsidRPr="00FA2847">
              <w:rPr>
                <w:rFonts w:eastAsiaTheme="majorEastAsia" w:cs="Arial"/>
                <w:b/>
                <w:sz w:val="20"/>
                <w:szCs w:val="28"/>
              </w:rPr>
              <w:t>Karolina Banaszek</w:t>
            </w:r>
          </w:p>
          <w:p w:rsidR="00DE2400" w:rsidRPr="00FA2847" w:rsidRDefault="006A487C" w:rsidP="00A06220">
            <w:pPr>
              <w:spacing w:before="0"/>
              <w:rPr>
                <w:sz w:val="18"/>
              </w:rPr>
            </w:pPr>
            <w:r w:rsidRPr="00FA2847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="00A06220" w:rsidRPr="00FA2847">
              <w:rPr>
                <w:rFonts w:cs="Arial"/>
                <w:color w:val="000000" w:themeColor="text1"/>
                <w:sz w:val="20"/>
              </w:rPr>
              <w:t>695 255 011</w:t>
            </w:r>
            <w:r w:rsidRPr="00FA2847">
              <w:rPr>
                <w:sz w:val="18"/>
              </w:rPr>
              <w:t xml:space="preserve"> </w:t>
            </w:r>
          </w:p>
        </w:tc>
      </w:tr>
      <w:tr w:rsidR="003E76F6" w:rsidRPr="00FA2847" w:rsidTr="00A06220">
        <w:trPr>
          <w:trHeight w:val="418"/>
        </w:trPr>
        <w:tc>
          <w:tcPr>
            <w:tcW w:w="4926" w:type="dxa"/>
            <w:vMerge w:val="restart"/>
          </w:tcPr>
          <w:p w:rsidR="003E76F6" w:rsidRPr="00FA2847" w:rsidRDefault="00A06220" w:rsidP="003E76F6">
            <w:pPr>
              <w:rPr>
                <w:b/>
                <w:sz w:val="20"/>
              </w:rPr>
            </w:pPr>
            <w:r w:rsidRPr="00FA2847">
              <w:rPr>
                <w:b/>
                <w:sz w:val="20"/>
              </w:rPr>
              <w:t>Wydział Współpracy z Mediami</w:t>
            </w:r>
          </w:p>
          <w:p w:rsidR="006A487C" w:rsidRPr="00FA2847" w:rsidRDefault="006A487C" w:rsidP="003E76F6">
            <w:pPr>
              <w:rPr>
                <w:b/>
                <w:sz w:val="20"/>
              </w:rPr>
            </w:pPr>
            <w:r w:rsidRPr="00FA2847">
              <w:rPr>
                <w:rFonts w:cs="Arial"/>
                <w:color w:val="000000" w:themeColor="text1"/>
                <w:sz w:val="20"/>
              </w:rPr>
              <w:t xml:space="preserve">Tel: </w:t>
            </w:r>
            <w:r w:rsidR="00A06220" w:rsidRPr="00FA2847">
              <w:rPr>
                <w:rFonts w:cs="Arial"/>
                <w:color w:val="000000" w:themeColor="text1"/>
                <w:sz w:val="20"/>
              </w:rPr>
              <w:t>22 608 38 04</w:t>
            </w:r>
            <w:r w:rsidRPr="00FA2847">
              <w:rPr>
                <w:b/>
                <w:sz w:val="20"/>
              </w:rPr>
              <w:t xml:space="preserve"> </w:t>
            </w:r>
          </w:p>
          <w:p w:rsidR="003E76F6" w:rsidRPr="00FA2847" w:rsidRDefault="003E76F6" w:rsidP="003E76F6">
            <w:pPr>
              <w:rPr>
                <w:sz w:val="18"/>
              </w:rPr>
            </w:pPr>
            <w:r w:rsidRPr="00FA2847">
              <w:rPr>
                <w:b/>
                <w:sz w:val="20"/>
              </w:rPr>
              <w:t>e-mail:</w:t>
            </w:r>
            <w:r w:rsidRPr="00FA2847">
              <w:rPr>
                <w:sz w:val="20"/>
              </w:rPr>
              <w:t xml:space="preserve"> </w:t>
            </w:r>
            <w:r w:rsidR="00A06220" w:rsidRPr="00FA2847">
              <w:rPr>
                <w:b/>
                <w:sz w:val="20"/>
                <w:u w:val="single"/>
              </w:rPr>
              <w:t>obslugaprasowa@stat.gov.pl</w:t>
            </w:r>
          </w:p>
        </w:tc>
        <w:tc>
          <w:tcPr>
            <w:tcW w:w="4927" w:type="dxa"/>
          </w:tcPr>
          <w:p w:rsidR="003E76F6" w:rsidRPr="00FA2847" w:rsidRDefault="003E76F6" w:rsidP="003E76F6">
            <w:pPr>
              <w:ind w:firstLine="680"/>
              <w:rPr>
                <w:sz w:val="18"/>
              </w:rPr>
            </w:pPr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20D7F32D" wp14:editId="1798C9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6220" w:rsidRPr="00FA2847">
              <w:rPr>
                <w:noProof/>
                <w:sz w:val="20"/>
                <w:lang w:eastAsia="pl-PL"/>
              </w:rPr>
              <w:t>krakow.stat.gov.pl</w:t>
            </w:r>
          </w:p>
        </w:tc>
      </w:tr>
      <w:tr w:rsidR="003E76F6" w:rsidRPr="00FA2847" w:rsidTr="00A06220">
        <w:trPr>
          <w:trHeight w:val="418"/>
        </w:trPr>
        <w:tc>
          <w:tcPr>
            <w:tcW w:w="4926" w:type="dxa"/>
            <w:vMerge/>
          </w:tcPr>
          <w:p w:rsidR="003E76F6" w:rsidRPr="00FA284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FA2847" w:rsidRDefault="003E76F6" w:rsidP="00A06220">
            <w:pPr>
              <w:ind w:firstLine="680"/>
              <w:rPr>
                <w:sz w:val="18"/>
              </w:rPr>
            </w:pPr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B6FABDF" wp14:editId="6621717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06220" w:rsidRPr="00FA2847">
              <w:rPr>
                <w:noProof/>
                <w:sz w:val="20"/>
                <w:lang w:eastAsia="pl-PL"/>
              </w:rPr>
              <w:t>@Krakow_STAT</w:t>
            </w:r>
          </w:p>
        </w:tc>
      </w:tr>
      <w:tr w:rsidR="003E76F6" w:rsidRPr="00FA2847" w:rsidTr="00A06220">
        <w:trPr>
          <w:trHeight w:val="476"/>
        </w:trPr>
        <w:tc>
          <w:tcPr>
            <w:tcW w:w="4926" w:type="dxa"/>
            <w:vMerge/>
          </w:tcPr>
          <w:p w:rsidR="003E76F6" w:rsidRPr="00FA284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FA2847" w:rsidRDefault="003E76F6" w:rsidP="00A06220">
            <w:pPr>
              <w:ind w:firstLine="680"/>
              <w:rPr>
                <w:sz w:val="18"/>
              </w:rPr>
            </w:pPr>
            <w:bookmarkStart w:id="4" w:name="_GoBack"/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C0B9C55" wp14:editId="54792D2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4"/>
            <w:r w:rsidR="00A06220" w:rsidRPr="00FA2847">
              <w:rPr>
                <w:noProof/>
                <w:sz w:val="20"/>
                <w:lang w:eastAsia="pl-PL"/>
              </w:rPr>
              <w:t>@uskrk</w:t>
            </w:r>
          </w:p>
        </w:tc>
      </w:tr>
      <w:tr w:rsidR="003E76F6" w:rsidRPr="00FA2847" w:rsidTr="00A06220">
        <w:trPr>
          <w:trHeight w:val="476"/>
        </w:trPr>
        <w:tc>
          <w:tcPr>
            <w:tcW w:w="4926" w:type="dxa"/>
          </w:tcPr>
          <w:p w:rsidR="003E76F6" w:rsidRPr="00FA284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FA2847" w:rsidRDefault="003E76F6" w:rsidP="003E76F6">
            <w:pPr>
              <w:ind w:firstLine="680"/>
              <w:rPr>
                <w:sz w:val="20"/>
              </w:rPr>
            </w:pPr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47C583C3" wp14:editId="7F5CA6D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15" name="Obraz 1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A2847">
              <w:rPr>
                <w:sz w:val="20"/>
              </w:rPr>
              <w:t>gus_stat</w:t>
            </w:r>
            <w:proofErr w:type="spellEnd"/>
          </w:p>
        </w:tc>
      </w:tr>
      <w:tr w:rsidR="003E76F6" w:rsidRPr="00FA2847" w:rsidTr="00A06220">
        <w:trPr>
          <w:trHeight w:val="476"/>
        </w:trPr>
        <w:tc>
          <w:tcPr>
            <w:tcW w:w="4926" w:type="dxa"/>
          </w:tcPr>
          <w:p w:rsidR="003E76F6" w:rsidRPr="00FA284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FA2847" w:rsidRDefault="003E76F6" w:rsidP="003E76F6">
            <w:pPr>
              <w:ind w:firstLine="680"/>
              <w:rPr>
                <w:sz w:val="20"/>
              </w:rPr>
            </w:pPr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20790ECD" wp14:editId="5F3984A5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FA2847">
              <w:rPr>
                <w:sz w:val="20"/>
              </w:rPr>
              <w:t>glownyurzadstatystycznygus</w:t>
            </w:r>
            <w:proofErr w:type="spellEnd"/>
          </w:p>
        </w:tc>
      </w:tr>
      <w:tr w:rsidR="003E76F6" w:rsidRPr="00FA2847" w:rsidTr="00A06220">
        <w:trPr>
          <w:trHeight w:val="953"/>
        </w:trPr>
        <w:tc>
          <w:tcPr>
            <w:tcW w:w="4926" w:type="dxa"/>
          </w:tcPr>
          <w:p w:rsidR="003E76F6" w:rsidRPr="00FA284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3E76F6" w:rsidRPr="00FA2847" w:rsidRDefault="003E76F6" w:rsidP="003E76F6">
            <w:pPr>
              <w:ind w:firstLine="680"/>
              <w:rPr>
                <w:sz w:val="20"/>
              </w:rPr>
            </w:pPr>
            <w:r w:rsidRPr="00FA2847">
              <w:rPr>
                <w:noProof/>
                <w:sz w:val="20"/>
                <w:lang w:eastAsia="pl-PL"/>
              </w:rPr>
              <w:t>glownyurzadstatystyczny</w:t>
            </w:r>
            <w:r w:rsidRPr="00FA284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3CA2944B" wp14:editId="441FDF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FA2847" w:rsidTr="00A0622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  <w:vAlign w:val="center"/>
          </w:tcPr>
          <w:p w:rsidR="00DE2400" w:rsidRPr="00FA2847" w:rsidRDefault="00DE2400" w:rsidP="00A06220">
            <w:pPr>
              <w:spacing w:before="240"/>
              <w:ind w:left="113"/>
              <w:rPr>
                <w:b/>
              </w:rPr>
            </w:pPr>
            <w:r w:rsidRPr="00FA2847">
              <w:rPr>
                <w:b/>
              </w:rPr>
              <w:t>Powiązane opracowania</w:t>
            </w:r>
          </w:p>
          <w:p w:rsidR="0025092A" w:rsidRPr="00FA2847" w:rsidRDefault="006D4942" w:rsidP="00A06220">
            <w:pPr>
              <w:spacing w:after="240"/>
              <w:ind w:left="113"/>
              <w:rPr>
                <w:color w:val="000000" w:themeColor="text1"/>
                <w:szCs w:val="24"/>
              </w:rPr>
            </w:pPr>
            <w:hyperlink r:id="rId30" w:tooltip="link do publikacji &quot;Informacja o wynikach Narodowego Spisu Powszechnego Ludności i Mieszkań 2021 na poziomie województw, powiatów i gmin&quot; " w:history="1">
              <w:r w:rsidR="00A06220" w:rsidRPr="00FA2847">
                <w:rPr>
                  <w:rStyle w:val="Hipercze"/>
                </w:rPr>
                <w:t>Informacja o wynikach Narodowego Spisu Po</w:t>
              </w:r>
              <w:r w:rsidR="00A06220" w:rsidRPr="00FA2847">
                <w:rPr>
                  <w:rStyle w:val="Hipercze"/>
                </w:rPr>
                <w:t>w</w:t>
              </w:r>
              <w:r w:rsidR="00A06220" w:rsidRPr="00FA2847">
                <w:rPr>
                  <w:rStyle w:val="Hipercze"/>
                </w:rPr>
                <w:t>szechnego Ludności i Mieszkań 2021 na poziomie województw, powiatów i gmin</w:t>
              </w:r>
            </w:hyperlink>
          </w:p>
          <w:p w:rsidR="00DE2400" w:rsidRPr="00FA2847" w:rsidRDefault="0025092A" w:rsidP="00A06220">
            <w:pPr>
              <w:ind w:left="113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FA2847">
              <w:rPr>
                <w:rFonts w:cs="Times New Roman"/>
                <w:b/>
              </w:rPr>
              <w:t xml:space="preserve">Link do zasobów </w:t>
            </w:r>
            <w:r w:rsidR="006A487C" w:rsidRPr="00FA2847">
              <w:rPr>
                <w:rFonts w:cs="Times New Roman"/>
                <w:b/>
              </w:rPr>
              <w:t>Bank</w:t>
            </w:r>
            <w:r w:rsidRPr="00FA2847">
              <w:rPr>
                <w:rFonts w:cs="Times New Roman"/>
                <w:b/>
              </w:rPr>
              <w:t>u</w:t>
            </w:r>
            <w:r w:rsidR="006A487C" w:rsidRPr="00FA2847">
              <w:rPr>
                <w:rFonts w:cs="Times New Roman"/>
                <w:b/>
              </w:rPr>
              <w:t xml:space="preserve"> Danych Lokalnych</w:t>
            </w:r>
          </w:p>
          <w:p w:rsidR="00B16871" w:rsidRPr="00FA2847" w:rsidRDefault="00A06220" w:rsidP="00A06220">
            <w:pPr>
              <w:spacing w:after="240"/>
              <w:ind w:left="113"/>
              <w:rPr>
                <w:rStyle w:val="Hipercze"/>
                <w:rFonts w:cstheme="minorBidi"/>
                <w:b/>
              </w:rPr>
            </w:pPr>
            <w:r w:rsidRPr="00FA2847">
              <w:fldChar w:fldCharType="begin"/>
            </w:r>
            <w:r w:rsidR="00FA2847" w:rsidRPr="00FA2847">
              <w:instrText>HYPERLINK "https://bdl.stat.gov.pl/bdl/dane/podgrup/temat" \o "Link do danych w Banku Danych Lokalnych"</w:instrText>
            </w:r>
            <w:r w:rsidRPr="00FA2847">
              <w:fldChar w:fldCharType="separate"/>
            </w:r>
            <w:r w:rsidRPr="00FA2847">
              <w:rPr>
                <w:rStyle w:val="Hipercze"/>
                <w:rFonts w:cstheme="minorBidi"/>
              </w:rPr>
              <w:t>Ban</w:t>
            </w:r>
            <w:r w:rsidRPr="00FA2847">
              <w:rPr>
                <w:rStyle w:val="Hipercze"/>
                <w:rFonts w:cstheme="minorBidi"/>
              </w:rPr>
              <w:t>k</w:t>
            </w:r>
            <w:r w:rsidRPr="00FA2847">
              <w:rPr>
                <w:rStyle w:val="Hipercze"/>
                <w:rFonts w:cstheme="minorBidi"/>
              </w:rPr>
              <w:t xml:space="preserve"> Danych Lokalnych – Narodowe Spisu Powszechne – NSP 2021</w:t>
            </w:r>
          </w:p>
          <w:p w:rsidR="00B16871" w:rsidRPr="00FA2847" w:rsidRDefault="00A06220" w:rsidP="00A06220">
            <w:pPr>
              <w:ind w:left="113"/>
              <w:rPr>
                <w:b/>
                <w:color w:val="000000" w:themeColor="text1"/>
                <w:szCs w:val="24"/>
              </w:rPr>
            </w:pPr>
            <w:r w:rsidRPr="00FA2847">
              <w:fldChar w:fldCharType="end"/>
            </w:r>
            <w:r w:rsidR="00B16871" w:rsidRPr="00FA2847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DE2400" w:rsidRPr="00FA2847" w:rsidRDefault="006D4942" w:rsidP="00A06220">
            <w:pPr>
              <w:ind w:left="113"/>
              <w:rPr>
                <w:i/>
              </w:rPr>
            </w:pPr>
            <w:hyperlink r:id="rId31" w:tooltip="link do słownika pojęć" w:history="1">
              <w:r w:rsidR="0025092A" w:rsidRPr="00FA2847">
                <w:rPr>
                  <w:rStyle w:val="Hipercze"/>
                  <w:rFonts w:cstheme="minorBidi"/>
                </w:rPr>
                <w:t>Ludno</w:t>
              </w:r>
              <w:r w:rsidR="0025092A" w:rsidRPr="00FA2847">
                <w:rPr>
                  <w:rStyle w:val="Hipercze"/>
                  <w:rFonts w:cstheme="minorBidi"/>
                </w:rPr>
                <w:t>ś</w:t>
              </w:r>
              <w:r w:rsidR="0025092A" w:rsidRPr="00FA2847">
                <w:rPr>
                  <w:rStyle w:val="Hipercze"/>
                  <w:rFonts w:cstheme="minorBidi"/>
                </w:rPr>
                <w:t>ć</w:t>
              </w:r>
            </w:hyperlink>
          </w:p>
          <w:p w:rsidR="0025092A" w:rsidRPr="00FA2847" w:rsidRDefault="006D4942" w:rsidP="00A06220">
            <w:pPr>
              <w:ind w:left="113"/>
            </w:pPr>
            <w:hyperlink r:id="rId32" w:tooltip="link do słownika pojęć" w:history="1">
              <w:r w:rsidR="0025092A" w:rsidRPr="00FA2847">
                <w:rPr>
                  <w:rStyle w:val="Hipercze"/>
                  <w:rFonts w:cstheme="minorBidi"/>
                </w:rPr>
                <w:t>Wiek przedp</w:t>
              </w:r>
              <w:r w:rsidR="0025092A" w:rsidRPr="00FA2847">
                <w:rPr>
                  <w:rStyle w:val="Hipercze"/>
                  <w:rFonts w:cstheme="minorBidi"/>
                </w:rPr>
                <w:t>r</w:t>
              </w:r>
              <w:r w:rsidR="0025092A" w:rsidRPr="00FA2847">
                <w:rPr>
                  <w:rStyle w:val="Hipercze"/>
                  <w:rFonts w:cstheme="minorBidi"/>
                </w:rPr>
                <w:t>odukcyjny</w:t>
              </w:r>
            </w:hyperlink>
          </w:p>
          <w:p w:rsidR="0025092A" w:rsidRPr="00FA2847" w:rsidRDefault="006D4942" w:rsidP="00A06220">
            <w:pPr>
              <w:ind w:left="113"/>
            </w:pPr>
            <w:hyperlink r:id="rId33" w:tooltip="link do słownika pojęc" w:history="1">
              <w:r w:rsidR="0025092A" w:rsidRPr="00FA2847">
                <w:rPr>
                  <w:rStyle w:val="Hipercze"/>
                  <w:rFonts w:cstheme="minorBidi"/>
                </w:rPr>
                <w:t>Wiek pro</w:t>
              </w:r>
              <w:r w:rsidR="0025092A" w:rsidRPr="00FA2847">
                <w:rPr>
                  <w:rStyle w:val="Hipercze"/>
                  <w:rFonts w:cstheme="minorBidi"/>
                </w:rPr>
                <w:t>d</w:t>
              </w:r>
              <w:r w:rsidR="0025092A" w:rsidRPr="00FA2847">
                <w:rPr>
                  <w:rStyle w:val="Hipercze"/>
                  <w:rFonts w:cstheme="minorBidi"/>
                </w:rPr>
                <w:t>ukcyjny</w:t>
              </w:r>
            </w:hyperlink>
          </w:p>
          <w:p w:rsidR="0025092A" w:rsidRPr="00FA2847" w:rsidRDefault="006D4942" w:rsidP="00A06220">
            <w:pPr>
              <w:ind w:left="113"/>
            </w:pPr>
            <w:hyperlink r:id="rId34" w:tooltip="link do słownika pojęć" w:history="1">
              <w:r w:rsidR="0025092A" w:rsidRPr="00FA2847">
                <w:rPr>
                  <w:rStyle w:val="Hipercze"/>
                  <w:rFonts w:cstheme="minorBidi"/>
                </w:rPr>
                <w:t>Wiek popro</w:t>
              </w:r>
              <w:r w:rsidR="0025092A" w:rsidRPr="00FA2847">
                <w:rPr>
                  <w:rStyle w:val="Hipercze"/>
                  <w:rFonts w:cstheme="minorBidi"/>
                </w:rPr>
                <w:t>d</w:t>
              </w:r>
              <w:r w:rsidR="0025092A" w:rsidRPr="00FA2847">
                <w:rPr>
                  <w:rStyle w:val="Hipercze"/>
                  <w:rFonts w:cstheme="minorBidi"/>
                </w:rPr>
                <w:t>ukcyjny</w:t>
              </w:r>
            </w:hyperlink>
          </w:p>
          <w:p w:rsidR="0025092A" w:rsidRPr="00FA2847" w:rsidRDefault="006D4942" w:rsidP="00A06220">
            <w:pPr>
              <w:ind w:left="113"/>
            </w:pPr>
            <w:hyperlink r:id="rId35" w:tooltip="link do słownika pojęć" w:history="1">
              <w:r w:rsidR="0025092A" w:rsidRPr="00FA2847">
                <w:rPr>
                  <w:rStyle w:val="Hipercze"/>
                  <w:rFonts w:cstheme="minorBidi"/>
                </w:rPr>
                <w:t>Gęstość zalud</w:t>
              </w:r>
              <w:r w:rsidR="0025092A" w:rsidRPr="00FA2847">
                <w:rPr>
                  <w:rStyle w:val="Hipercze"/>
                  <w:rFonts w:cstheme="minorBidi"/>
                </w:rPr>
                <w:t>n</w:t>
              </w:r>
              <w:r w:rsidR="0025092A" w:rsidRPr="00FA2847">
                <w:rPr>
                  <w:rStyle w:val="Hipercze"/>
                  <w:rFonts w:cstheme="minorBidi"/>
                </w:rPr>
                <w:t>ienia</w:t>
              </w:r>
            </w:hyperlink>
          </w:p>
          <w:p w:rsidR="00DE2400" w:rsidRPr="00FA2847" w:rsidRDefault="006D4942" w:rsidP="00A06220">
            <w:pPr>
              <w:spacing w:after="240"/>
              <w:ind w:left="113"/>
            </w:pPr>
            <w:hyperlink r:id="rId36" w:tooltip="link do słownika pojęć" w:history="1">
              <w:r w:rsidR="0025092A" w:rsidRPr="00FA2847">
                <w:rPr>
                  <w:rStyle w:val="Hipercze"/>
                  <w:rFonts w:cstheme="minorBidi"/>
                </w:rPr>
                <w:t>Współczynnik fem</w:t>
              </w:r>
              <w:r w:rsidR="0025092A" w:rsidRPr="00FA2847">
                <w:rPr>
                  <w:rStyle w:val="Hipercze"/>
                  <w:rFonts w:cstheme="minorBidi"/>
                </w:rPr>
                <w:t>i</w:t>
              </w:r>
              <w:r w:rsidR="0025092A" w:rsidRPr="00FA2847">
                <w:rPr>
                  <w:rStyle w:val="Hipercze"/>
                  <w:rFonts w:cstheme="minorBidi"/>
                </w:rPr>
                <w:t>nizacji</w:t>
              </w:r>
            </w:hyperlink>
          </w:p>
        </w:tc>
      </w:tr>
    </w:tbl>
    <w:p w:rsidR="00D261A2" w:rsidRPr="00FA2847" w:rsidRDefault="00D261A2" w:rsidP="00EE5220">
      <w:pPr>
        <w:rPr>
          <w:sz w:val="18"/>
        </w:rPr>
      </w:pPr>
    </w:p>
    <w:sectPr w:rsidR="00D261A2" w:rsidRPr="00FA2847" w:rsidSect="003B18B6">
      <w:headerReference w:type="default" r:id="rId37"/>
      <w:footerReference w:type="default" r:id="rId38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4942" w:rsidRDefault="006D4942" w:rsidP="000662E2">
      <w:pPr>
        <w:spacing w:after="0" w:line="240" w:lineRule="auto"/>
      </w:pPr>
      <w:r>
        <w:separator/>
      </w:r>
    </w:p>
  </w:endnote>
  <w:endnote w:type="continuationSeparator" w:id="0">
    <w:p w:rsidR="006D4942" w:rsidRDefault="006D494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BC1C0EE-4660-4F1E-980D-F71218B35115}"/>
    <w:embedBold r:id="rId2" w:fontKey="{7EC7896D-4E26-4A8E-916F-B4A340BF759C}"/>
    <w:embedItalic r:id="rId3" w:fontKey="{D7E4DF0D-6042-430A-BD67-29560368F95F}"/>
    <w:embedBoldItalic r:id="rId4" w:fontKey="{4BDE939A-B216-4D10-AB3C-7B50A9DF142A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5" w:fontKey="{F653D37A-7E98-419B-82FC-BD389C50E460}"/>
    <w:embedBold r:id="rId6" w:fontKey="{B2AC2C2C-A48F-459A-B01C-FC0C0B9AAE76}"/>
    <w:embedItalic r:id="rId7" w:fontKey="{91B97441-4ADC-45BB-9EF5-EF1588849C90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1AD81D6-0FAE-4DB5-9039-B2272505A299}"/>
    <w:embedBold r:id="rId9" w:fontKey="{EE6D51BA-DE64-4D70-B6CD-588F8B315C1C}"/>
    <w:embedItalic r:id="rId10" w:fontKey="{1DEA26FB-E208-431A-A816-9D63BF98C6F4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1" w:fontKey="{887E762A-6C38-4CA4-94C8-5976066060A9}"/>
    <w:embedItalic r:id="rId12" w:fontKey="{45920304-AAB3-4B8D-A942-0FFAA0671B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AFB55BDB-F8F8-402D-818F-737C7106B651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4" w:fontKey="{EDF0EC4A-6D99-4409-B6C7-BCC9CD5C094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8496C387-D044-4C98-9611-370013E89AC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7202285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FB6">
          <w:rPr>
            <w:noProof/>
          </w:rPr>
          <w:t>6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0941970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FB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FB6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4942" w:rsidRDefault="006D4942" w:rsidP="000662E2">
      <w:pPr>
        <w:spacing w:after="0" w:line="240" w:lineRule="auto"/>
      </w:pPr>
      <w:r>
        <w:separator/>
      </w:r>
    </w:p>
  </w:footnote>
  <w:footnote w:type="continuationSeparator" w:id="0">
    <w:p w:rsidR="006D4942" w:rsidRDefault="006D4942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BB07995" wp14:editId="0C3503F3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15EEB6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49" w:rsidRDefault="00593B88" w:rsidP="00593B88">
    <w:pPr>
      <w:pStyle w:val="Nagwek"/>
      <w:spacing w:after="960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386F680" wp14:editId="5BAB5867">
              <wp:simplePos x="0" y="0"/>
              <wp:positionH relativeFrom="column">
                <wp:posOffset>5224780</wp:posOffset>
              </wp:positionH>
              <wp:positionV relativeFrom="paragraph">
                <wp:posOffset>-162726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FDE882" id="Prostokąt 10" o:spid="_x0000_s1026" style="position:absolute;margin-left:411.4pt;margin-top:-12.8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8K87/lAAAADQEAAA8AAABkcnMvZG93bnJl&#10;di54bWxMj0FPg0AQhe8m/ofNmHhrFzBUggyNUUlMvNhW0va2ZVcgZWeR3VL017s96W1e5uW972XL&#10;SXdsVINtDSGE8wCYosrIlmqEj00xS4BZJ0iKzpBC+FYWlvn1VSZSac60UuPa1cyHkE0FQuNcn3Ju&#10;q0ZpYeemV+R/n2bQwnk51FwO4uzDdcejIFhwLVryDY3o1VOjquP6pBHMfty8yaI4luXP8/Y9edmV&#10;X/tXxNub6fEBmFOT+zPDBd+jQ+6ZDuZE0rIOIYkij+4QZlG8AHZxhOG9vw4Id3ESxsDzjP9fkf8C&#10;AAD//wMAUEsBAi0AFAAGAAgAAAAhALaDOJL+AAAA4QEAABMAAAAAAAAAAAAAAAAAAAAAAFtDb250&#10;ZW50X1R5cGVzXS54bWxQSwECLQAUAAYACAAAACEAOP0h/9YAAACUAQAACwAAAAAAAAAAAAAAAAAv&#10;AQAAX3JlbHMvLnJlbHNQSwECLQAUAAYACAAAACEAdyLOhJ0CAACKBQAADgAAAAAAAAAAAAAAAAAu&#10;AgAAZHJzL2Uyb0RvYy54bWxQSwECLQAUAAYACAAAACEArwrzv+UAAAANAQAADwAAAAAAAAAAAAAA&#10;AAD3BAAAZHJzL2Rvd25yZXYueG1sUEsFBgAAAAAEAAQA8wAAAAkGAAAAAA==&#10;" fillcolor="#f2f2f2" stroked="f" strokeweight="1pt">
              <w10:wrap type="tight"/>
            </v:rect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606FAF4" wp14:editId="74D61A02">
              <wp:simplePos x="0" y="0"/>
              <wp:positionH relativeFrom="column">
                <wp:posOffset>5287645</wp:posOffset>
              </wp:positionH>
              <wp:positionV relativeFrom="paragraph">
                <wp:posOffset>945985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27.09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402F77" w:rsidP="00F049AB">
                          <w:pPr>
                            <w:pStyle w:val="Datainformacjisygnalnej"/>
                          </w:pPr>
                          <w:r>
                            <w:t>27.09</w:t>
                          </w:r>
                          <w:r w:rsidR="00DE6B58">
                            <w:t>.</w:t>
                          </w:r>
                          <w:r>
                            <w:t>2022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06FAF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Data publikacji informacji sygnalnej 27.09.2022 r." style="position:absolute;margin-left:416.35pt;margin-top:74.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avcNAIAADIEAAAOAAAAZHJzL2Uyb0RvYy54bWysU9Fu2yAUfZ+0f0C8L3acpG2sOFXXrtOk&#10;bqvU7QMwxjENcBmQ2OnX74LTNNrepvkBgS/33HvOPayuB63IXjgvwVR0OskpEYZDI82moj9/3H+4&#10;osQHZhqmwIiKHoSn1+v371a9LUUBHahGOIIgxpe9rWgXgi2zzPNOaOYnYIXBYAtOs4BHt8kax3pE&#10;1yor8vwi68E11gEX3uPfuzFI1wm/bQUP39vWi0BURbG3kFaX1jqu2XrFyo1jtpP82Ab7hy40kwaL&#10;nqDuWGBk5+RfUFpyBx7aMOGgM2hbyUXigGym+R9snjpmReKC4nh7ksn/P1j+bf/oiGwqioMyTOOI&#10;HkEJEsTWB+gFKShphOcoWeJkd7WSW8afJZEmjSVu/WFjmDLimRSXk3w5KfKiIG4S1e2tL7HIk8Uy&#10;YfgIA7okKeXtA/CtJwZuO2Y24sY56DvBGmQ3jZnZWeqI4yNI3X+FBttkuwAJaGidjtKjmATRccqH&#10;02TFEAiPJeezoljOKOEYm80uFlfLVIKVr9nW+fBZgCZxU1GHzknobP/gQ+yGla9XYjED91Kp5B5l&#10;SF/R5aJYpISziJYBza2kRnXz+I12iyQ/mSYlBybVuMcCyhxZR6Ij5TDUA16MUtTQHJC/g9HE+Ohw&#10;04F7oaRHA1fU/9oxJyhRXwxquJzO59Hx6TBfXBZ4cOeR+jzCDEeoigZKxu1tSK9k5HqDWrcyyfDW&#10;ybFXNGZS5/iIokvOz+nW21Nf/wYAAP//AwBQSwMEFAAGAAgAAAAhADOaHPDfAAAADAEAAA8AAABk&#10;cnMvZG93bnJldi54bWxMj8tOwzAQRfdI/QdrkNhRm/RBGuJUCMQWREsrsXPjaRI1Hkex24S/Z7qC&#10;5ege3Tk3X4+uFRfsQ+NJw8NUgUAqvW2o0vC1fbtPQYRoyJrWE2r4wQDrYnKTm8z6gT7xsomV4BIK&#10;mdFQx9hlUoayRmfC1HdInB1970zks6+k7c3A5a6ViVJL6UxD/KE2Hb7UWJ42Z6dh93783s/VR/Xq&#10;Ft3gRyXJraTWd7fj8xOIiGP8g+Gqz+pQsNPBn8kG0WpIZ8kjoxzMVzzqSqhFOgNx0JCoRIEscvl/&#10;RPELAAD//wMAUEsBAi0AFAAGAAgAAAAhALaDOJL+AAAA4QEAABMAAAAAAAAAAAAAAAAAAAAAAFtD&#10;b250ZW50X1R5cGVzXS54bWxQSwECLQAUAAYACAAAACEAOP0h/9YAAACUAQAACwAAAAAAAAAAAAAA&#10;AAAvAQAAX3JlbHMvLnJlbHNQSwECLQAUAAYACAAAACEAx4Wr3DQCAAAyBAAADgAAAAAAAAAAAAAA&#10;AAAuAgAAZHJzL2Uyb0RvYy54bWxQSwECLQAUAAYACAAAACEAM5oc8N8AAAAMAQAADwAAAAAAAAAA&#10;AAAAAACOBAAAZHJzL2Rvd25yZXYueG1sUEsFBgAAAAAEAAQA8wAAAJoFAAAAAA==&#10;" filled="f" stroked="f">
              <v:textbox>
                <w:txbxContent>
                  <w:p w:rsidR="00F37172" w:rsidRPr="00A01B40" w:rsidRDefault="00402F77" w:rsidP="00F049AB">
                    <w:pPr>
                      <w:pStyle w:val="Datainformacjisygnalnej"/>
                    </w:pPr>
                    <w:r>
                      <w:t>27.09</w:t>
                    </w:r>
                    <w:r w:rsidR="00DE6B58">
                      <w:t>.</w:t>
                    </w:r>
                    <w:r>
                      <w:t>2022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7696" behindDoc="0" locked="0" layoutInCell="1" allowOverlap="1" wp14:anchorId="48CCD217" wp14:editId="74A4949E">
          <wp:simplePos x="0" y="0"/>
          <wp:positionH relativeFrom="column">
            <wp:posOffset>1270</wp:posOffset>
          </wp:positionH>
          <wp:positionV relativeFrom="paragraph">
            <wp:posOffset>164465</wp:posOffset>
          </wp:positionV>
          <wp:extent cx="2626360" cy="395605"/>
          <wp:effectExtent l="0" t="0" r="2540" b="4445"/>
          <wp:wrapSquare wrapText="bothSides"/>
          <wp:docPr id="30" name="Obraz 30" descr="Logo Narodowego Spisu Powszechnego Ludności i Mieszkań 20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4183" b="19726"/>
                  <a:stretch/>
                </pic:blipFill>
                <pic:spPr bwMode="auto">
                  <a:xfrm>
                    <a:off x="0" y="0"/>
                    <a:ext cx="2626360" cy="3956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576B4155" wp14:editId="48B63285">
          <wp:simplePos x="0" y="0"/>
          <wp:positionH relativeFrom="column">
            <wp:posOffset>3361690</wp:posOffset>
          </wp:positionH>
          <wp:positionV relativeFrom="paragraph">
            <wp:posOffset>194365</wp:posOffset>
          </wp:positionV>
          <wp:extent cx="1278255" cy="395605"/>
          <wp:effectExtent l="0" t="0" r="0" b="4445"/>
          <wp:wrapSquare wrapText="bothSides"/>
          <wp:docPr id="31" name="Obraz 31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825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E54B4E" wp14:editId="3F86DAD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E54B4E" id="Schemat blokowy: opóźnienie 6" o:spid="_x0000_s1033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i53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BUgi53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F37172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35pt;height:129.6pt;visibility:visible;mso-wrap-style:square" o:bullet="t">
        <v:imagedata r:id="rId1" o:title=""/>
      </v:shape>
    </w:pict>
  </w:numPicBullet>
  <w:numPicBullet w:numPicBulletId="1">
    <w:pict>
      <v:shape id="_x0000_i1029" type="#_x0000_t75" style="width:123.35pt;height:129.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709F"/>
    <w:rsid w:val="000108B8"/>
    <w:rsid w:val="000152F5"/>
    <w:rsid w:val="0001744C"/>
    <w:rsid w:val="0002266F"/>
    <w:rsid w:val="000264FC"/>
    <w:rsid w:val="0003044B"/>
    <w:rsid w:val="00036CA1"/>
    <w:rsid w:val="00037378"/>
    <w:rsid w:val="00044257"/>
    <w:rsid w:val="0004582E"/>
    <w:rsid w:val="000470AA"/>
    <w:rsid w:val="0005491A"/>
    <w:rsid w:val="00057CA1"/>
    <w:rsid w:val="000647A9"/>
    <w:rsid w:val="000662E2"/>
    <w:rsid w:val="00066883"/>
    <w:rsid w:val="00071B39"/>
    <w:rsid w:val="00074DD8"/>
    <w:rsid w:val="00075759"/>
    <w:rsid w:val="000806F7"/>
    <w:rsid w:val="00084976"/>
    <w:rsid w:val="000863EB"/>
    <w:rsid w:val="00092305"/>
    <w:rsid w:val="00097840"/>
    <w:rsid w:val="000B0727"/>
    <w:rsid w:val="000B1077"/>
    <w:rsid w:val="000B731C"/>
    <w:rsid w:val="000B78E1"/>
    <w:rsid w:val="000C135D"/>
    <w:rsid w:val="000D0ABA"/>
    <w:rsid w:val="000D11F6"/>
    <w:rsid w:val="000D1249"/>
    <w:rsid w:val="000D1D43"/>
    <w:rsid w:val="000D225C"/>
    <w:rsid w:val="000D2A5C"/>
    <w:rsid w:val="000D39F0"/>
    <w:rsid w:val="000D5D87"/>
    <w:rsid w:val="000E0918"/>
    <w:rsid w:val="000E79A9"/>
    <w:rsid w:val="000F26D1"/>
    <w:rsid w:val="001011C3"/>
    <w:rsid w:val="00106DA3"/>
    <w:rsid w:val="001078A4"/>
    <w:rsid w:val="00110214"/>
    <w:rsid w:val="00110D87"/>
    <w:rsid w:val="00112399"/>
    <w:rsid w:val="00114DB9"/>
    <w:rsid w:val="00116087"/>
    <w:rsid w:val="00117711"/>
    <w:rsid w:val="0012126C"/>
    <w:rsid w:val="00125ED3"/>
    <w:rsid w:val="00126B33"/>
    <w:rsid w:val="00126F78"/>
    <w:rsid w:val="00130296"/>
    <w:rsid w:val="00134145"/>
    <w:rsid w:val="00135675"/>
    <w:rsid w:val="00136736"/>
    <w:rsid w:val="00136D67"/>
    <w:rsid w:val="00137E09"/>
    <w:rsid w:val="001423B6"/>
    <w:rsid w:val="001448A7"/>
    <w:rsid w:val="00146621"/>
    <w:rsid w:val="001617E3"/>
    <w:rsid w:val="00162325"/>
    <w:rsid w:val="0018536A"/>
    <w:rsid w:val="001876B9"/>
    <w:rsid w:val="001951DA"/>
    <w:rsid w:val="0019552B"/>
    <w:rsid w:val="001A069B"/>
    <w:rsid w:val="001B053D"/>
    <w:rsid w:val="001B25BB"/>
    <w:rsid w:val="001C3269"/>
    <w:rsid w:val="001D0AD8"/>
    <w:rsid w:val="001D117D"/>
    <w:rsid w:val="001D19B6"/>
    <w:rsid w:val="001D1DB4"/>
    <w:rsid w:val="001D23F1"/>
    <w:rsid w:val="001D25F9"/>
    <w:rsid w:val="001D5FEA"/>
    <w:rsid w:val="001D61ED"/>
    <w:rsid w:val="001E50C2"/>
    <w:rsid w:val="001E5B2D"/>
    <w:rsid w:val="001E6831"/>
    <w:rsid w:val="001F34A9"/>
    <w:rsid w:val="0020156C"/>
    <w:rsid w:val="00206212"/>
    <w:rsid w:val="00216634"/>
    <w:rsid w:val="00242D31"/>
    <w:rsid w:val="0025092A"/>
    <w:rsid w:val="00251BA5"/>
    <w:rsid w:val="0025481E"/>
    <w:rsid w:val="002574F9"/>
    <w:rsid w:val="00262B61"/>
    <w:rsid w:val="00262CC6"/>
    <w:rsid w:val="00263E08"/>
    <w:rsid w:val="002717A1"/>
    <w:rsid w:val="00272AF5"/>
    <w:rsid w:val="00276811"/>
    <w:rsid w:val="00276C20"/>
    <w:rsid w:val="00282699"/>
    <w:rsid w:val="002926DF"/>
    <w:rsid w:val="00293957"/>
    <w:rsid w:val="00296697"/>
    <w:rsid w:val="002A2E23"/>
    <w:rsid w:val="002A4EA8"/>
    <w:rsid w:val="002B0472"/>
    <w:rsid w:val="002B5783"/>
    <w:rsid w:val="002B6B12"/>
    <w:rsid w:val="002C21F0"/>
    <w:rsid w:val="002C4390"/>
    <w:rsid w:val="002D01DF"/>
    <w:rsid w:val="002E047D"/>
    <w:rsid w:val="002E3EB3"/>
    <w:rsid w:val="002E6140"/>
    <w:rsid w:val="002E6985"/>
    <w:rsid w:val="002E71B6"/>
    <w:rsid w:val="002F35F6"/>
    <w:rsid w:val="002F77C8"/>
    <w:rsid w:val="00304F22"/>
    <w:rsid w:val="00306C7C"/>
    <w:rsid w:val="00314F86"/>
    <w:rsid w:val="00316A57"/>
    <w:rsid w:val="00317F4D"/>
    <w:rsid w:val="00322EDD"/>
    <w:rsid w:val="003309FA"/>
    <w:rsid w:val="00332320"/>
    <w:rsid w:val="00336B64"/>
    <w:rsid w:val="00341124"/>
    <w:rsid w:val="00344B1C"/>
    <w:rsid w:val="003472D4"/>
    <w:rsid w:val="00347D72"/>
    <w:rsid w:val="003508CA"/>
    <w:rsid w:val="00353F45"/>
    <w:rsid w:val="00357611"/>
    <w:rsid w:val="0036432A"/>
    <w:rsid w:val="00364AF9"/>
    <w:rsid w:val="00367237"/>
    <w:rsid w:val="003676AB"/>
    <w:rsid w:val="0037077F"/>
    <w:rsid w:val="00372411"/>
    <w:rsid w:val="00372EDB"/>
    <w:rsid w:val="00373882"/>
    <w:rsid w:val="003768B3"/>
    <w:rsid w:val="003843DB"/>
    <w:rsid w:val="00386C9D"/>
    <w:rsid w:val="00393761"/>
    <w:rsid w:val="00394E26"/>
    <w:rsid w:val="00396691"/>
    <w:rsid w:val="00397D18"/>
    <w:rsid w:val="003A1B36"/>
    <w:rsid w:val="003B1454"/>
    <w:rsid w:val="003B18B6"/>
    <w:rsid w:val="003B2B0E"/>
    <w:rsid w:val="003B6D91"/>
    <w:rsid w:val="003C01BA"/>
    <w:rsid w:val="003C161B"/>
    <w:rsid w:val="003C59E0"/>
    <w:rsid w:val="003C6C8D"/>
    <w:rsid w:val="003D2656"/>
    <w:rsid w:val="003D386A"/>
    <w:rsid w:val="003D4F95"/>
    <w:rsid w:val="003D5F42"/>
    <w:rsid w:val="003D60A9"/>
    <w:rsid w:val="003E76F6"/>
    <w:rsid w:val="003F4C97"/>
    <w:rsid w:val="003F666D"/>
    <w:rsid w:val="003F7FE6"/>
    <w:rsid w:val="00400193"/>
    <w:rsid w:val="004021EA"/>
    <w:rsid w:val="00402F77"/>
    <w:rsid w:val="004127FA"/>
    <w:rsid w:val="00412CBD"/>
    <w:rsid w:val="00416EAF"/>
    <w:rsid w:val="004177B3"/>
    <w:rsid w:val="004212E7"/>
    <w:rsid w:val="00423C88"/>
    <w:rsid w:val="0042446D"/>
    <w:rsid w:val="00427BF8"/>
    <w:rsid w:val="00431C02"/>
    <w:rsid w:val="00437395"/>
    <w:rsid w:val="004414F9"/>
    <w:rsid w:val="00445047"/>
    <w:rsid w:val="0044641D"/>
    <w:rsid w:val="00446749"/>
    <w:rsid w:val="00453EB7"/>
    <w:rsid w:val="00457427"/>
    <w:rsid w:val="00463E39"/>
    <w:rsid w:val="004657FC"/>
    <w:rsid w:val="004733F6"/>
    <w:rsid w:val="00474E69"/>
    <w:rsid w:val="00480BE3"/>
    <w:rsid w:val="00483E9F"/>
    <w:rsid w:val="00485A2C"/>
    <w:rsid w:val="0049621B"/>
    <w:rsid w:val="004A1D19"/>
    <w:rsid w:val="004A3BD5"/>
    <w:rsid w:val="004A4EAD"/>
    <w:rsid w:val="004A6296"/>
    <w:rsid w:val="004C1895"/>
    <w:rsid w:val="004C5FB6"/>
    <w:rsid w:val="004C6D40"/>
    <w:rsid w:val="004E5149"/>
    <w:rsid w:val="004E6AA8"/>
    <w:rsid w:val="004F0C3C"/>
    <w:rsid w:val="004F2280"/>
    <w:rsid w:val="004F23BB"/>
    <w:rsid w:val="004F63FC"/>
    <w:rsid w:val="00505A92"/>
    <w:rsid w:val="005203F1"/>
    <w:rsid w:val="00521BC3"/>
    <w:rsid w:val="00533632"/>
    <w:rsid w:val="00534013"/>
    <w:rsid w:val="00540C5C"/>
    <w:rsid w:val="00541E6E"/>
    <w:rsid w:val="0054251F"/>
    <w:rsid w:val="00544FD4"/>
    <w:rsid w:val="005520D8"/>
    <w:rsid w:val="00555CFB"/>
    <w:rsid w:val="00556CF1"/>
    <w:rsid w:val="00567763"/>
    <w:rsid w:val="00574C91"/>
    <w:rsid w:val="005762A7"/>
    <w:rsid w:val="00581141"/>
    <w:rsid w:val="00582B79"/>
    <w:rsid w:val="00583CAF"/>
    <w:rsid w:val="00584D4E"/>
    <w:rsid w:val="00586183"/>
    <w:rsid w:val="00587032"/>
    <w:rsid w:val="00587CEE"/>
    <w:rsid w:val="005916D7"/>
    <w:rsid w:val="00593B88"/>
    <w:rsid w:val="0059427F"/>
    <w:rsid w:val="005946CA"/>
    <w:rsid w:val="005A698C"/>
    <w:rsid w:val="005A6F0C"/>
    <w:rsid w:val="005B3B62"/>
    <w:rsid w:val="005C0CAC"/>
    <w:rsid w:val="005C2D18"/>
    <w:rsid w:val="005D062E"/>
    <w:rsid w:val="005E0799"/>
    <w:rsid w:val="005E10F9"/>
    <w:rsid w:val="005E1200"/>
    <w:rsid w:val="005F45EE"/>
    <w:rsid w:val="005F5A80"/>
    <w:rsid w:val="006044FF"/>
    <w:rsid w:val="00607CC5"/>
    <w:rsid w:val="006115E6"/>
    <w:rsid w:val="0061179B"/>
    <w:rsid w:val="006125F9"/>
    <w:rsid w:val="00627F98"/>
    <w:rsid w:val="00632DE7"/>
    <w:rsid w:val="00633014"/>
    <w:rsid w:val="0063437B"/>
    <w:rsid w:val="00637101"/>
    <w:rsid w:val="0064017E"/>
    <w:rsid w:val="00650CB7"/>
    <w:rsid w:val="00654BB6"/>
    <w:rsid w:val="006650F2"/>
    <w:rsid w:val="006673CA"/>
    <w:rsid w:val="00673C26"/>
    <w:rsid w:val="00674DE5"/>
    <w:rsid w:val="00677ACA"/>
    <w:rsid w:val="006812AF"/>
    <w:rsid w:val="0068327D"/>
    <w:rsid w:val="00691534"/>
    <w:rsid w:val="00691FC5"/>
    <w:rsid w:val="00693880"/>
    <w:rsid w:val="00694AF0"/>
    <w:rsid w:val="00697167"/>
    <w:rsid w:val="006A366E"/>
    <w:rsid w:val="006A4686"/>
    <w:rsid w:val="006A487C"/>
    <w:rsid w:val="006A59F9"/>
    <w:rsid w:val="006B0E9E"/>
    <w:rsid w:val="006B486D"/>
    <w:rsid w:val="006B5AE4"/>
    <w:rsid w:val="006D0F72"/>
    <w:rsid w:val="006D1507"/>
    <w:rsid w:val="006D18A7"/>
    <w:rsid w:val="006D28E6"/>
    <w:rsid w:val="006D4054"/>
    <w:rsid w:val="006D4942"/>
    <w:rsid w:val="006D4D5C"/>
    <w:rsid w:val="006E02EC"/>
    <w:rsid w:val="006E3C4F"/>
    <w:rsid w:val="006E66F5"/>
    <w:rsid w:val="006E6F41"/>
    <w:rsid w:val="006E73E6"/>
    <w:rsid w:val="00705491"/>
    <w:rsid w:val="007211B1"/>
    <w:rsid w:val="0072370C"/>
    <w:rsid w:val="00725460"/>
    <w:rsid w:val="007277DA"/>
    <w:rsid w:val="00731D27"/>
    <w:rsid w:val="00736D80"/>
    <w:rsid w:val="0074427C"/>
    <w:rsid w:val="007455C4"/>
    <w:rsid w:val="00746187"/>
    <w:rsid w:val="0076254F"/>
    <w:rsid w:val="0076293F"/>
    <w:rsid w:val="007801F5"/>
    <w:rsid w:val="00783CA4"/>
    <w:rsid w:val="00783E62"/>
    <w:rsid w:val="007842FB"/>
    <w:rsid w:val="0078604C"/>
    <w:rsid w:val="00786124"/>
    <w:rsid w:val="0079514B"/>
    <w:rsid w:val="00795252"/>
    <w:rsid w:val="007A2DC1"/>
    <w:rsid w:val="007B074E"/>
    <w:rsid w:val="007B141D"/>
    <w:rsid w:val="007B7C60"/>
    <w:rsid w:val="007D0869"/>
    <w:rsid w:val="007D14C4"/>
    <w:rsid w:val="007D3319"/>
    <w:rsid w:val="007D335D"/>
    <w:rsid w:val="007D36EC"/>
    <w:rsid w:val="007D605C"/>
    <w:rsid w:val="007E218B"/>
    <w:rsid w:val="007E3314"/>
    <w:rsid w:val="007E3514"/>
    <w:rsid w:val="007E4B03"/>
    <w:rsid w:val="007E5F66"/>
    <w:rsid w:val="007F02F7"/>
    <w:rsid w:val="007F274C"/>
    <w:rsid w:val="007F324B"/>
    <w:rsid w:val="0080553C"/>
    <w:rsid w:val="00805648"/>
    <w:rsid w:val="00805B46"/>
    <w:rsid w:val="00805DB4"/>
    <w:rsid w:val="00823593"/>
    <w:rsid w:val="00825DC2"/>
    <w:rsid w:val="00834AD3"/>
    <w:rsid w:val="00843795"/>
    <w:rsid w:val="008474CF"/>
    <w:rsid w:val="00847F0F"/>
    <w:rsid w:val="00852448"/>
    <w:rsid w:val="008617F9"/>
    <w:rsid w:val="00877F6C"/>
    <w:rsid w:val="0088258A"/>
    <w:rsid w:val="008860E5"/>
    <w:rsid w:val="00886332"/>
    <w:rsid w:val="008925F0"/>
    <w:rsid w:val="0089448A"/>
    <w:rsid w:val="00897877"/>
    <w:rsid w:val="008A1330"/>
    <w:rsid w:val="008A26D9"/>
    <w:rsid w:val="008A7B5B"/>
    <w:rsid w:val="008B016C"/>
    <w:rsid w:val="008B12D2"/>
    <w:rsid w:val="008C0C29"/>
    <w:rsid w:val="008D02DA"/>
    <w:rsid w:val="008D250F"/>
    <w:rsid w:val="008D76BC"/>
    <w:rsid w:val="008E7DBA"/>
    <w:rsid w:val="008F0829"/>
    <w:rsid w:val="008F3638"/>
    <w:rsid w:val="008F4441"/>
    <w:rsid w:val="008F6B20"/>
    <w:rsid w:val="008F6F31"/>
    <w:rsid w:val="008F74DF"/>
    <w:rsid w:val="008F7BB9"/>
    <w:rsid w:val="00902274"/>
    <w:rsid w:val="009061D8"/>
    <w:rsid w:val="00907660"/>
    <w:rsid w:val="009127BA"/>
    <w:rsid w:val="00914232"/>
    <w:rsid w:val="00920AAE"/>
    <w:rsid w:val="00921822"/>
    <w:rsid w:val="009227A6"/>
    <w:rsid w:val="00924A82"/>
    <w:rsid w:val="00932C98"/>
    <w:rsid w:val="00933EC1"/>
    <w:rsid w:val="00935D17"/>
    <w:rsid w:val="00935D8A"/>
    <w:rsid w:val="00940916"/>
    <w:rsid w:val="009446AD"/>
    <w:rsid w:val="009530DB"/>
    <w:rsid w:val="00953676"/>
    <w:rsid w:val="00956F30"/>
    <w:rsid w:val="00966C9A"/>
    <w:rsid w:val="00967DF2"/>
    <w:rsid w:val="009705EE"/>
    <w:rsid w:val="00977927"/>
    <w:rsid w:val="0098135C"/>
    <w:rsid w:val="0098156A"/>
    <w:rsid w:val="00991BAC"/>
    <w:rsid w:val="00996CC6"/>
    <w:rsid w:val="009A2AAF"/>
    <w:rsid w:val="009A6EA0"/>
    <w:rsid w:val="009A7474"/>
    <w:rsid w:val="009B111D"/>
    <w:rsid w:val="009C1335"/>
    <w:rsid w:val="009C1AB2"/>
    <w:rsid w:val="009C7251"/>
    <w:rsid w:val="009E2E91"/>
    <w:rsid w:val="009E5093"/>
    <w:rsid w:val="009F6C1C"/>
    <w:rsid w:val="00A01B40"/>
    <w:rsid w:val="00A0554D"/>
    <w:rsid w:val="00A05811"/>
    <w:rsid w:val="00A06220"/>
    <w:rsid w:val="00A139F5"/>
    <w:rsid w:val="00A1420F"/>
    <w:rsid w:val="00A15A62"/>
    <w:rsid w:val="00A229A3"/>
    <w:rsid w:val="00A27118"/>
    <w:rsid w:val="00A312C7"/>
    <w:rsid w:val="00A32E16"/>
    <w:rsid w:val="00A365F4"/>
    <w:rsid w:val="00A4579C"/>
    <w:rsid w:val="00A47D80"/>
    <w:rsid w:val="00A53132"/>
    <w:rsid w:val="00A563F2"/>
    <w:rsid w:val="00A566E8"/>
    <w:rsid w:val="00A5746C"/>
    <w:rsid w:val="00A66347"/>
    <w:rsid w:val="00A6708C"/>
    <w:rsid w:val="00A73FF6"/>
    <w:rsid w:val="00A74628"/>
    <w:rsid w:val="00A75E90"/>
    <w:rsid w:val="00A810F9"/>
    <w:rsid w:val="00A82D31"/>
    <w:rsid w:val="00A85E7E"/>
    <w:rsid w:val="00A86ECC"/>
    <w:rsid w:val="00A86FCC"/>
    <w:rsid w:val="00A90651"/>
    <w:rsid w:val="00A90A6D"/>
    <w:rsid w:val="00A9524D"/>
    <w:rsid w:val="00A96657"/>
    <w:rsid w:val="00A971E5"/>
    <w:rsid w:val="00AA710D"/>
    <w:rsid w:val="00AB2D6A"/>
    <w:rsid w:val="00AB6340"/>
    <w:rsid w:val="00AB64F3"/>
    <w:rsid w:val="00AB6D25"/>
    <w:rsid w:val="00AC64F6"/>
    <w:rsid w:val="00AD0E56"/>
    <w:rsid w:val="00AD7D81"/>
    <w:rsid w:val="00AE229B"/>
    <w:rsid w:val="00AE2D4B"/>
    <w:rsid w:val="00AE4F99"/>
    <w:rsid w:val="00AE7171"/>
    <w:rsid w:val="00AF4B65"/>
    <w:rsid w:val="00B035F5"/>
    <w:rsid w:val="00B11B69"/>
    <w:rsid w:val="00B14952"/>
    <w:rsid w:val="00B16871"/>
    <w:rsid w:val="00B25B45"/>
    <w:rsid w:val="00B31E5A"/>
    <w:rsid w:val="00B47359"/>
    <w:rsid w:val="00B64307"/>
    <w:rsid w:val="00B653AB"/>
    <w:rsid w:val="00B65F9E"/>
    <w:rsid w:val="00B66B19"/>
    <w:rsid w:val="00B728CE"/>
    <w:rsid w:val="00B80EEB"/>
    <w:rsid w:val="00B8340B"/>
    <w:rsid w:val="00B914E9"/>
    <w:rsid w:val="00B956EE"/>
    <w:rsid w:val="00BA2BA1"/>
    <w:rsid w:val="00BA2BA7"/>
    <w:rsid w:val="00BA3447"/>
    <w:rsid w:val="00BA3562"/>
    <w:rsid w:val="00BB2CCE"/>
    <w:rsid w:val="00BB4F09"/>
    <w:rsid w:val="00BC0EDF"/>
    <w:rsid w:val="00BC2D48"/>
    <w:rsid w:val="00BD4E33"/>
    <w:rsid w:val="00BE6D6E"/>
    <w:rsid w:val="00C030DE"/>
    <w:rsid w:val="00C051A8"/>
    <w:rsid w:val="00C148A9"/>
    <w:rsid w:val="00C155C3"/>
    <w:rsid w:val="00C20424"/>
    <w:rsid w:val="00C22105"/>
    <w:rsid w:val="00C2288C"/>
    <w:rsid w:val="00C244B6"/>
    <w:rsid w:val="00C27BF1"/>
    <w:rsid w:val="00C3577D"/>
    <w:rsid w:val="00C3627B"/>
    <w:rsid w:val="00C3702F"/>
    <w:rsid w:val="00C4500A"/>
    <w:rsid w:val="00C54F2B"/>
    <w:rsid w:val="00C57855"/>
    <w:rsid w:val="00C62238"/>
    <w:rsid w:val="00C64A37"/>
    <w:rsid w:val="00C7045D"/>
    <w:rsid w:val="00C7158E"/>
    <w:rsid w:val="00C7250B"/>
    <w:rsid w:val="00C7346B"/>
    <w:rsid w:val="00C751EB"/>
    <w:rsid w:val="00C77C0E"/>
    <w:rsid w:val="00C91687"/>
    <w:rsid w:val="00C92034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739E"/>
    <w:rsid w:val="00CD1EBB"/>
    <w:rsid w:val="00CD28CF"/>
    <w:rsid w:val="00CD58B7"/>
    <w:rsid w:val="00CD7967"/>
    <w:rsid w:val="00CF18EE"/>
    <w:rsid w:val="00CF30BD"/>
    <w:rsid w:val="00CF4099"/>
    <w:rsid w:val="00D00796"/>
    <w:rsid w:val="00D0522E"/>
    <w:rsid w:val="00D12A09"/>
    <w:rsid w:val="00D235B0"/>
    <w:rsid w:val="00D261A2"/>
    <w:rsid w:val="00D41D8A"/>
    <w:rsid w:val="00D616D2"/>
    <w:rsid w:val="00D6299E"/>
    <w:rsid w:val="00D63B5F"/>
    <w:rsid w:val="00D70EF7"/>
    <w:rsid w:val="00D71F40"/>
    <w:rsid w:val="00D8397C"/>
    <w:rsid w:val="00D94EED"/>
    <w:rsid w:val="00D96026"/>
    <w:rsid w:val="00D972F6"/>
    <w:rsid w:val="00D97DDE"/>
    <w:rsid w:val="00DA0CB3"/>
    <w:rsid w:val="00DA331D"/>
    <w:rsid w:val="00DA7C1C"/>
    <w:rsid w:val="00DB0A55"/>
    <w:rsid w:val="00DB147A"/>
    <w:rsid w:val="00DB1B7A"/>
    <w:rsid w:val="00DB684A"/>
    <w:rsid w:val="00DB706E"/>
    <w:rsid w:val="00DC6708"/>
    <w:rsid w:val="00DD011A"/>
    <w:rsid w:val="00DD06BA"/>
    <w:rsid w:val="00DD5E0F"/>
    <w:rsid w:val="00DD6FB6"/>
    <w:rsid w:val="00DE2400"/>
    <w:rsid w:val="00DE58F1"/>
    <w:rsid w:val="00DE6690"/>
    <w:rsid w:val="00DE6B58"/>
    <w:rsid w:val="00DF5E32"/>
    <w:rsid w:val="00E01436"/>
    <w:rsid w:val="00E01C4E"/>
    <w:rsid w:val="00E02805"/>
    <w:rsid w:val="00E03E79"/>
    <w:rsid w:val="00E045BD"/>
    <w:rsid w:val="00E04D6C"/>
    <w:rsid w:val="00E17B77"/>
    <w:rsid w:val="00E221E0"/>
    <w:rsid w:val="00E231AB"/>
    <w:rsid w:val="00E23337"/>
    <w:rsid w:val="00E259EA"/>
    <w:rsid w:val="00E25D33"/>
    <w:rsid w:val="00E27213"/>
    <w:rsid w:val="00E32061"/>
    <w:rsid w:val="00E33F48"/>
    <w:rsid w:val="00E42FF9"/>
    <w:rsid w:val="00E44790"/>
    <w:rsid w:val="00E45965"/>
    <w:rsid w:val="00E4714C"/>
    <w:rsid w:val="00E5178D"/>
    <w:rsid w:val="00E51AEB"/>
    <w:rsid w:val="00E522A7"/>
    <w:rsid w:val="00E5349E"/>
    <w:rsid w:val="00E54452"/>
    <w:rsid w:val="00E61EF3"/>
    <w:rsid w:val="00E63B0C"/>
    <w:rsid w:val="00E664C5"/>
    <w:rsid w:val="00E671A2"/>
    <w:rsid w:val="00E676F7"/>
    <w:rsid w:val="00E75736"/>
    <w:rsid w:val="00E76D26"/>
    <w:rsid w:val="00E76EE5"/>
    <w:rsid w:val="00E87107"/>
    <w:rsid w:val="00E95B8E"/>
    <w:rsid w:val="00EA3F4A"/>
    <w:rsid w:val="00EB1390"/>
    <w:rsid w:val="00EB2C71"/>
    <w:rsid w:val="00EB3333"/>
    <w:rsid w:val="00EB4340"/>
    <w:rsid w:val="00EB44C4"/>
    <w:rsid w:val="00EB556D"/>
    <w:rsid w:val="00EB5A7D"/>
    <w:rsid w:val="00EB7ED1"/>
    <w:rsid w:val="00ED55C0"/>
    <w:rsid w:val="00ED682B"/>
    <w:rsid w:val="00EE0A0B"/>
    <w:rsid w:val="00EE41D5"/>
    <w:rsid w:val="00EE5220"/>
    <w:rsid w:val="00F0166F"/>
    <w:rsid w:val="00F037A4"/>
    <w:rsid w:val="00F049AB"/>
    <w:rsid w:val="00F142DB"/>
    <w:rsid w:val="00F15F2E"/>
    <w:rsid w:val="00F22029"/>
    <w:rsid w:val="00F2270F"/>
    <w:rsid w:val="00F27C8F"/>
    <w:rsid w:val="00F32749"/>
    <w:rsid w:val="00F33074"/>
    <w:rsid w:val="00F37172"/>
    <w:rsid w:val="00F4477E"/>
    <w:rsid w:val="00F46269"/>
    <w:rsid w:val="00F46DE8"/>
    <w:rsid w:val="00F52F34"/>
    <w:rsid w:val="00F60BA8"/>
    <w:rsid w:val="00F62B9B"/>
    <w:rsid w:val="00F67D8F"/>
    <w:rsid w:val="00F802BE"/>
    <w:rsid w:val="00F80353"/>
    <w:rsid w:val="00F80E93"/>
    <w:rsid w:val="00F8171D"/>
    <w:rsid w:val="00F8246C"/>
    <w:rsid w:val="00F86024"/>
    <w:rsid w:val="00F8611A"/>
    <w:rsid w:val="00F8655F"/>
    <w:rsid w:val="00FA2847"/>
    <w:rsid w:val="00FA5128"/>
    <w:rsid w:val="00FB42D4"/>
    <w:rsid w:val="00FB5906"/>
    <w:rsid w:val="00FB762F"/>
    <w:rsid w:val="00FC2AED"/>
    <w:rsid w:val="00FC505A"/>
    <w:rsid w:val="00FC5BA9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3B6D91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3B6D91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3B6D91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3B6D91"/>
    <w:pPr>
      <w:suppressAutoHyphens/>
      <w:spacing w:before="360"/>
    </w:pPr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B6D9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3B6D91"/>
    <w:pPr>
      <w:spacing w:before="120" w:after="120"/>
    </w:pPr>
    <w:rPr>
      <w:color w:val="FFFFFF" w:themeColor="background1"/>
      <w:sz w:val="19"/>
    </w:rPr>
  </w:style>
  <w:style w:type="character" w:customStyle="1" w:styleId="WartowskanikaZnak">
    <w:name w:val="Wartość wskaźnika Znak"/>
    <w:basedOn w:val="Domylnaczcionkaakapitu"/>
    <w:link w:val="Wartowskanika"/>
    <w:rsid w:val="003B6D91"/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Lead">
    <w:name w:val="Lead"/>
    <w:basedOn w:val="LID"/>
    <w:link w:val="LeadZnak"/>
    <w:qFormat/>
    <w:rsid w:val="00F049AB"/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3B6D91"/>
    <w:rPr>
      <w:rFonts w:ascii="Fira Sans" w:hAnsi="Fira Sans"/>
      <w:color w:val="FFFFFF" w:themeColor="background1"/>
      <w:sz w:val="19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3B6D91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paragraph" w:customStyle="1" w:styleId="Default">
    <w:name w:val="Default"/>
    <w:rsid w:val="00251BA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028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21" Type="http://schemas.openxmlformats.org/officeDocument/2006/relationships/footer" Target="footer1.xml"/><Relationship Id="rId34" Type="http://schemas.openxmlformats.org/officeDocument/2006/relationships/hyperlink" Target="https://stat.gov.pl/metainformacje/slownik-pojec/pojecia-stosowane-w-statystyce-publicznej/3947,pojecie.htm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s://stat.gov.pl/metainformacje/slownik-pojec/pojecia-stosowane-w-statystyce-publicznej/861,pojecie.html" TargetMode="External"/><Relationship Id="rId38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s://stat.gov.pl/metainformacje/slownik-pojec/pojecia-stosowane-w-statystyce-publicznej/863,pojecie.html" TargetMode="External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28" Type="http://schemas.openxmlformats.org/officeDocument/2006/relationships/image" Target="media/image18.png"/><Relationship Id="rId36" Type="http://schemas.openxmlformats.org/officeDocument/2006/relationships/hyperlink" Target="https://stat.gov.pl/metainformacje/slownik-pojec/pojecia-stosowane-w-statystyce-publicznej/3951,pojecie.html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31" Type="http://schemas.openxmlformats.org/officeDocument/2006/relationships/hyperlink" Target="https://stat.gov.pl/metainformacje/slownik-pojec/pojecia-stosowane-w-statystyce-publicznej/3917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image" Target="media/image17.png"/><Relationship Id="rId30" Type="http://schemas.openxmlformats.org/officeDocument/2006/relationships/hyperlink" Target="https://stat.gov.pl/spisy-powszechne/nsp-2021/nsp-2021-wyniki-wstepne/informacja-o-wynikach-narodowego-spisu-powszechnego-ludnosci-i-mieszkan-2021-na-poziomie-wojewodztw-powiatow-i-gmin,8,1.html" TargetMode="External"/><Relationship Id="rId35" Type="http://schemas.openxmlformats.org/officeDocument/2006/relationships/hyperlink" Target="https://stat.gov.pl/metainformacje/slownik-pojec/pojecia-stosowane-w-statystyce-publicznej/3915,pojecie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2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AD3641B4-23D9-4536-AF9E-7D0EADDEB824">Wzór sygnalna_NSP_27092022 v.1092022.docx.docx</NazwaPliku>
    <Osoba xmlns="AD3641B4-23D9-4536-AF9E-7D0EADDEB824">STAT\WROBELKA</Osoba>
    <_SourceUrl xmlns="http://schemas.microsoft.com/sharepoint/v3" xsi:nil="true"/>
    <Odbiorcy2 xmlns="AD3641B4-23D9-4536-AF9E-7D0EADDEB824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60A9DF19-74E6-448B-8702-9F478A29F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0B2A40E-D59A-4DA8-B6CF-CBEA1AC6F5C7}">
  <ds:schemaRefs>
    <ds:schemaRef ds:uri="http://www.w3.org/2001/XMLSchema"/>
    <ds:schemaRef ds:uri="http://www.zhaw.ch/AccessibilityAddIn"/>
  </ds:schemaRefs>
</ds:datastoreItem>
</file>

<file path=customXml/itemProps4.xml><?xml version="1.0" encoding="utf-8"?>
<ds:datastoreItem xmlns:ds="http://schemas.openxmlformats.org/officeDocument/2006/customXml" ds:itemID="{E23E9DB7-6F8B-4749-A40F-A8CC40C2EA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829</TotalTime>
  <Pages>7</Pages>
  <Words>1360</Words>
  <Characters>8160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Stan i struktura demograficzna ludności oraz liczba budynków i mieszkań w województwie małopolskim – wyniki ostateczne NSP 2021</vt:lpstr>
    </vt:vector>
  </TitlesOfParts>
  <Company/>
  <LinksUpToDate>false</LinksUpToDate>
  <CharactersWithSpaces>9501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 i struktura demograficzna ludności oraz liczba budynków i mieszkań w województwie małopolskim – wyniki ostateczne NSP 2021</dc:title>
  <dc:subject/>
  <dc:creator>Urząd Statystyczny w Krakowie</dc:creator>
  <cp:keywords/>
  <dc:description/>
  <cp:lastModifiedBy>Łacic Marcin</cp:lastModifiedBy>
  <cp:revision>77</cp:revision>
  <cp:lastPrinted>2022-09-26T05:17:00Z</cp:lastPrinted>
  <dcterms:created xsi:type="dcterms:W3CDTF">2022-09-21T05:45:00Z</dcterms:created>
  <dcterms:modified xsi:type="dcterms:W3CDTF">2022-09-26T07:19:00Z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